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5" w:type="dxa"/>
        <w:tblInd w:w="-5" w:type="dxa"/>
        <w:tblLook w:val="04A0" w:firstRow="1" w:lastRow="0" w:firstColumn="1" w:lastColumn="0" w:noHBand="0" w:noVBand="1"/>
      </w:tblPr>
      <w:tblGrid>
        <w:gridCol w:w="2263"/>
        <w:gridCol w:w="82"/>
        <w:gridCol w:w="7623"/>
        <w:gridCol w:w="437"/>
      </w:tblGrid>
      <w:tr w:rsidR="003269E8" w14:paraId="741348D4" w14:textId="77777777" w:rsidTr="37A23BAE">
        <w:trPr>
          <w:trHeight w:val="703"/>
        </w:trPr>
        <w:tc>
          <w:tcPr>
            <w:tcW w:w="2345" w:type="dxa"/>
            <w:gridSpan w:val="2"/>
          </w:tcPr>
          <w:p w14:paraId="0DA1F8E7" w14:textId="6EE87378" w:rsidR="007066D6" w:rsidRPr="00291DB1" w:rsidRDefault="00AE5CD1" w:rsidP="0099542C">
            <w:pPr>
              <w:pStyle w:val="Title"/>
            </w:pPr>
            <w:r>
              <w:t xml:space="preserve">SS </w:t>
            </w:r>
            <w:r w:rsidR="008E62E4">
              <w:t>19</w:t>
            </w:r>
          </w:p>
        </w:tc>
        <w:tc>
          <w:tcPr>
            <w:tcW w:w="8060" w:type="dxa"/>
            <w:gridSpan w:val="2"/>
          </w:tcPr>
          <w:p w14:paraId="19D67563" w14:textId="319480A6" w:rsidR="007066D6" w:rsidRPr="00291DB1" w:rsidRDefault="008E62E4" w:rsidP="001F5A5A">
            <w:pPr>
              <w:pStyle w:val="Title"/>
              <w:rPr>
                <w:color w:val="000000"/>
              </w:rPr>
            </w:pPr>
            <w:r>
              <w:rPr>
                <w:color w:val="000000" w:themeColor="text1"/>
              </w:rPr>
              <w:t>E</w:t>
            </w:r>
            <w:r w:rsidR="00696F63" w:rsidRPr="37A23BAE">
              <w:rPr>
                <w:color w:val="000000" w:themeColor="text1"/>
              </w:rPr>
              <w:t>rect and dismantle scaffolding</w:t>
            </w:r>
            <w:r>
              <w:rPr>
                <w:color w:val="000000" w:themeColor="text1"/>
              </w:rPr>
              <w:t xml:space="preserve"> up to 5 metres in height</w:t>
            </w:r>
          </w:p>
          <w:p w14:paraId="5362102C" w14:textId="77777777" w:rsidR="00F3747A" w:rsidRPr="00291DB1" w:rsidRDefault="00F3747A" w:rsidP="00F3747A">
            <w:pPr>
              <w:rPr>
                <w:lang w:eastAsia="en-US"/>
              </w:rPr>
            </w:pPr>
          </w:p>
        </w:tc>
      </w:tr>
      <w:tr w:rsidR="003269E8" w14:paraId="766B9C5D" w14:textId="77777777" w:rsidTr="37A23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gridAfter w:val="1"/>
          <w:wAfter w:w="437" w:type="dxa"/>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22DDD146" w14:textId="77777777" w:rsidR="004D6E14" w:rsidRPr="00291DB1" w:rsidRDefault="00F50A6B" w:rsidP="0099542C">
            <w:proofErr w:type="spellStart"/>
            <w:r w:rsidRPr="00291DB1">
              <w:rPr>
                <w:b/>
                <w:bCs/>
              </w:rPr>
              <w:t>Kaupae</w:t>
            </w:r>
            <w:proofErr w:type="spellEnd"/>
            <w:r w:rsidRPr="00291DB1">
              <w:rPr>
                <w:b/>
                <w:bCs/>
              </w:rPr>
              <w:t xml:space="preserve"> </w:t>
            </w:r>
            <w:r w:rsidRPr="00291DB1">
              <w:t>| Level</w:t>
            </w:r>
          </w:p>
        </w:tc>
        <w:tc>
          <w:tcPr>
            <w:tcW w:w="7705" w:type="dxa"/>
            <w:gridSpan w:val="2"/>
            <w:tcBorders>
              <w:top w:val="single" w:sz="4" w:space="0" w:color="auto"/>
              <w:left w:val="single" w:sz="4" w:space="0" w:color="auto"/>
              <w:bottom w:val="single" w:sz="4" w:space="0" w:color="auto"/>
              <w:right w:val="single" w:sz="4" w:space="0" w:color="auto"/>
            </w:tcBorders>
            <w:hideMark/>
          </w:tcPr>
          <w:p w14:paraId="32B21F68" w14:textId="1FDD81BD" w:rsidR="004D6E14" w:rsidRPr="00291DB1" w:rsidRDefault="008E62E4" w:rsidP="0099542C">
            <w:r>
              <w:t>3</w:t>
            </w:r>
          </w:p>
        </w:tc>
      </w:tr>
      <w:tr w:rsidR="003269E8" w14:paraId="235AC45B" w14:textId="77777777" w:rsidTr="37A23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gridAfter w:val="1"/>
          <w:wAfter w:w="437" w:type="dxa"/>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195A95D9" w14:textId="77777777" w:rsidR="004D6E14" w:rsidRPr="00291DB1" w:rsidRDefault="00F50A6B" w:rsidP="0099542C">
            <w:proofErr w:type="spellStart"/>
            <w:r w:rsidRPr="00291DB1">
              <w:rPr>
                <w:b/>
                <w:bCs/>
              </w:rPr>
              <w:t>Whiwhinga</w:t>
            </w:r>
            <w:proofErr w:type="spellEnd"/>
            <w:r w:rsidRPr="00291DB1">
              <w:rPr>
                <w:b/>
                <w:bCs/>
              </w:rPr>
              <w:t xml:space="preserve"> </w:t>
            </w:r>
            <w:r w:rsidRPr="00291DB1">
              <w:t>| Credit</w:t>
            </w:r>
          </w:p>
        </w:tc>
        <w:tc>
          <w:tcPr>
            <w:tcW w:w="7705" w:type="dxa"/>
            <w:gridSpan w:val="2"/>
            <w:tcBorders>
              <w:top w:val="single" w:sz="4" w:space="0" w:color="auto"/>
              <w:left w:val="single" w:sz="4" w:space="0" w:color="auto"/>
              <w:bottom w:val="single" w:sz="4" w:space="0" w:color="auto"/>
              <w:right w:val="single" w:sz="4" w:space="0" w:color="auto"/>
            </w:tcBorders>
            <w:hideMark/>
          </w:tcPr>
          <w:p w14:paraId="43335543" w14:textId="5EA5291F" w:rsidR="004D6E14" w:rsidRPr="00291DB1" w:rsidRDefault="008E62E4" w:rsidP="0099542C">
            <w:r>
              <w:t>10</w:t>
            </w:r>
          </w:p>
        </w:tc>
      </w:tr>
      <w:tr w:rsidR="003269E8" w14:paraId="685DA08B" w14:textId="77777777" w:rsidTr="37A23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Ex>
        <w:trPr>
          <w:gridAfter w:val="1"/>
          <w:wAfter w:w="437" w:type="dxa"/>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6C2BA8CE" w14:textId="77777777" w:rsidR="004D6E14" w:rsidRPr="00291DB1" w:rsidRDefault="00F50A6B" w:rsidP="0099542C">
            <w:proofErr w:type="spellStart"/>
            <w:r w:rsidRPr="00291DB1">
              <w:rPr>
                <w:b/>
                <w:bCs/>
              </w:rPr>
              <w:t>Whāinga</w:t>
            </w:r>
            <w:proofErr w:type="spellEnd"/>
            <w:r w:rsidRPr="00291DB1">
              <w:t xml:space="preserve"> | Purpose</w:t>
            </w:r>
          </w:p>
        </w:tc>
        <w:tc>
          <w:tcPr>
            <w:tcW w:w="7705" w:type="dxa"/>
            <w:gridSpan w:val="2"/>
            <w:tcBorders>
              <w:top w:val="single" w:sz="4" w:space="0" w:color="auto"/>
              <w:left w:val="single" w:sz="4" w:space="0" w:color="auto"/>
              <w:bottom w:val="single" w:sz="4" w:space="0" w:color="auto"/>
              <w:right w:val="single" w:sz="4" w:space="0" w:color="auto"/>
            </w:tcBorders>
            <w:hideMark/>
          </w:tcPr>
          <w:p w14:paraId="1C29579E" w14:textId="3303F6F9" w:rsidR="008C76BB" w:rsidRDefault="008C76BB" w:rsidP="008C76BB">
            <w:r w:rsidRPr="00907BBD">
              <w:t xml:space="preserve">This </w:t>
            </w:r>
            <w:r>
              <w:t xml:space="preserve">skill </w:t>
            </w:r>
            <w:r w:rsidRPr="00907BBD">
              <w:t xml:space="preserve">standard is </w:t>
            </w:r>
            <w:r>
              <w:t>intended for those who</w:t>
            </w:r>
            <w:r w:rsidRPr="00907BBD">
              <w:t xml:space="preserve"> use scaffolding systems in restricted contexts</w:t>
            </w:r>
            <w:r>
              <w:t xml:space="preserve"> </w:t>
            </w:r>
            <w:r w:rsidR="00E60468" w:rsidRPr="00907BBD">
              <w:t xml:space="preserve">which does not require a Certificate of Competence or notification to </w:t>
            </w:r>
            <w:r w:rsidR="00D25A02" w:rsidRPr="00907BBD">
              <w:t>WorkSafe New Zealand</w:t>
            </w:r>
            <w:r w:rsidR="00D25A02">
              <w:t xml:space="preserve"> and</w:t>
            </w:r>
            <w:r w:rsidRPr="00907BBD">
              <w:t xml:space="preserve"> are likely to be involved in construction and related trades</w:t>
            </w:r>
            <w:r w:rsidR="00E60468">
              <w:t xml:space="preserve">. It </w:t>
            </w:r>
            <w:r w:rsidR="00E60468" w:rsidRPr="00907BBD">
              <w:t xml:space="preserve">is not for </w:t>
            </w:r>
            <w:r w:rsidR="00065BC9">
              <w:t>people</w:t>
            </w:r>
            <w:r w:rsidR="00E60468" w:rsidRPr="00907BBD">
              <w:t xml:space="preserve"> intending to become professional scaffolders. </w:t>
            </w:r>
          </w:p>
          <w:p w14:paraId="46A149EF" w14:textId="0CD9A384" w:rsidR="00FA3546" w:rsidRPr="00291DB1" w:rsidRDefault="00305898" w:rsidP="00291DB1">
            <w:pPr>
              <w:autoSpaceDE w:val="0"/>
              <w:autoSpaceDN w:val="0"/>
              <w:adjustRightInd w:val="0"/>
              <w:spacing w:after="0"/>
              <w:rPr>
                <w:rFonts w:eastAsia="Calibri"/>
                <w:color w:val="auto"/>
                <w:kern w:val="0"/>
                <w:lang w:eastAsia="en-US"/>
              </w:rPr>
            </w:pPr>
            <w:r w:rsidRPr="00291DB1">
              <w:rPr>
                <w:rFonts w:eastAsia="Calibri"/>
                <w:color w:val="auto"/>
                <w:kern w:val="0"/>
                <w:lang w:eastAsia="en-US"/>
              </w:rPr>
              <w:t>People with this skill standard have the skills to</w:t>
            </w:r>
            <w:r w:rsidR="005B0003">
              <w:rPr>
                <w:rFonts w:eastAsia="Calibri"/>
                <w:color w:val="auto"/>
                <w:kern w:val="0"/>
                <w:lang w:eastAsia="en-US"/>
              </w:rPr>
              <w:t xml:space="preserve"> plan and prepare, base out,</w:t>
            </w:r>
            <w:r w:rsidR="003C686E">
              <w:rPr>
                <w:rFonts w:eastAsia="Calibri"/>
                <w:color w:val="auto"/>
                <w:kern w:val="0"/>
                <w:lang w:eastAsia="en-US"/>
              </w:rPr>
              <w:t xml:space="preserve"> </w:t>
            </w:r>
            <w:r w:rsidR="008E62E4">
              <w:rPr>
                <w:rFonts w:eastAsia="Calibri"/>
                <w:color w:val="auto"/>
                <w:kern w:val="0"/>
                <w:lang w:eastAsia="en-US"/>
              </w:rPr>
              <w:t xml:space="preserve">erect, alter, inspect and dismantle </w:t>
            </w:r>
            <w:r w:rsidR="008E62E4" w:rsidRPr="008E62E4">
              <w:rPr>
                <w:rFonts w:eastAsia="Calibri"/>
                <w:color w:val="auto"/>
                <w:kern w:val="0"/>
                <w:lang w:eastAsia="en-US"/>
              </w:rPr>
              <w:t>scaffolding up to five metres in height</w:t>
            </w:r>
            <w:r w:rsidR="00D10D13">
              <w:rPr>
                <w:rFonts w:eastAsia="Calibri"/>
                <w:color w:val="auto"/>
                <w:kern w:val="0"/>
                <w:lang w:eastAsia="en-US"/>
              </w:rPr>
              <w:t>.</w:t>
            </w:r>
            <w:r w:rsidR="008E62E4" w:rsidRPr="008E62E4">
              <w:rPr>
                <w:rFonts w:eastAsia="Calibri"/>
                <w:color w:val="auto"/>
                <w:kern w:val="0"/>
                <w:lang w:eastAsia="en-US"/>
              </w:rPr>
              <w:t xml:space="preserve"> </w:t>
            </w:r>
          </w:p>
          <w:p w14:paraId="349E3C8D" w14:textId="77777777" w:rsidR="003D20EE" w:rsidRPr="00291DB1" w:rsidRDefault="003D20EE" w:rsidP="00291DB1">
            <w:pPr>
              <w:autoSpaceDE w:val="0"/>
              <w:autoSpaceDN w:val="0"/>
              <w:adjustRightInd w:val="0"/>
              <w:spacing w:after="0"/>
              <w:rPr>
                <w:rFonts w:eastAsia="Calibri"/>
                <w:color w:val="auto"/>
                <w:kern w:val="0"/>
                <w:lang w:eastAsia="en-US"/>
              </w:rPr>
            </w:pPr>
          </w:p>
          <w:p w14:paraId="3585C830" w14:textId="37AB8B0C" w:rsidR="00571C7D" w:rsidRPr="00291DB1" w:rsidRDefault="008E62E4" w:rsidP="00065BC9">
            <w:r w:rsidRPr="008E62E4">
              <w:t>This skill standard contributes to qualifications designed for the construction environment.</w:t>
            </w:r>
          </w:p>
        </w:tc>
      </w:tr>
    </w:tbl>
    <w:p w14:paraId="6C51979A" w14:textId="77777777" w:rsidR="003E42B4" w:rsidRDefault="003E42B4" w:rsidP="0099542C"/>
    <w:p w14:paraId="1131E5EF" w14:textId="77777777" w:rsidR="00D70473" w:rsidRPr="00FC6691" w:rsidRDefault="00D70473" w:rsidP="0099542C">
      <w:pPr>
        <w:rPr>
          <w:b/>
          <w:bCs/>
        </w:rPr>
      </w:pPr>
      <w:r w:rsidRPr="00CD7FC9">
        <w:rPr>
          <w:b/>
          <w:bCs/>
        </w:rPr>
        <w:t xml:space="preserve">Hua o </w:t>
      </w:r>
      <w:proofErr w:type="spellStart"/>
      <w:r w:rsidRPr="00CD7FC9">
        <w:rPr>
          <w:b/>
          <w:bCs/>
        </w:rPr>
        <w:t>te</w:t>
      </w:r>
      <w:proofErr w:type="spellEnd"/>
      <w:r w:rsidRPr="00CD7FC9">
        <w:rPr>
          <w:b/>
          <w:bCs/>
        </w:rPr>
        <w:t xml:space="preserve"> </w:t>
      </w:r>
      <w:proofErr w:type="spellStart"/>
      <w:r w:rsidRPr="00CD7FC9">
        <w:rPr>
          <w:b/>
          <w:bCs/>
        </w:rPr>
        <w:t>ako</w:t>
      </w:r>
      <w:proofErr w:type="spellEnd"/>
      <w:r w:rsidRPr="00CD7FC9">
        <w:rPr>
          <w:b/>
          <w:bCs/>
        </w:rPr>
        <w:t xml:space="preserve"> </w:t>
      </w:r>
      <w:r>
        <w:rPr>
          <w:b/>
          <w:bCs/>
        </w:rPr>
        <w:t xml:space="preserve">me </w:t>
      </w:r>
      <w:proofErr w:type="spellStart"/>
      <w:r w:rsidRPr="00CD7FC9">
        <w:rPr>
          <w:b/>
          <w:bCs/>
        </w:rPr>
        <w:t>Paearu</w:t>
      </w:r>
      <w:proofErr w:type="spellEnd"/>
      <w:r w:rsidRPr="00CD7FC9">
        <w:rPr>
          <w:b/>
          <w:bCs/>
        </w:rPr>
        <w:t xml:space="preserve"> </w:t>
      </w:r>
      <w:proofErr w:type="spellStart"/>
      <w:r w:rsidRPr="00CD7FC9">
        <w:rPr>
          <w:b/>
          <w:bCs/>
        </w:rPr>
        <w:t>aromatawai</w:t>
      </w:r>
      <w:proofErr w:type="spellEnd"/>
      <w:r w:rsidRPr="00CD7FC9">
        <w:rPr>
          <w:b/>
          <w:bCs/>
        </w:rPr>
        <w:t xml:space="preserve"> </w:t>
      </w:r>
      <w:r>
        <w:rPr>
          <w:b/>
          <w:bCs/>
        </w:rPr>
        <w:t xml:space="preserve">| </w:t>
      </w:r>
      <w:r w:rsidRPr="00CD7FC9">
        <w:t>Learning outcomes and assessment criteria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673"/>
        <w:gridCol w:w="5245"/>
      </w:tblGrid>
      <w:tr w:rsidR="003269E8" w14:paraId="7DA40E66" w14:textId="77777777" w:rsidTr="727C5E41">
        <w:trPr>
          <w:cantSplit/>
          <w:trHeight w:val="567"/>
          <w:tblHeader/>
        </w:trPr>
        <w:tc>
          <w:tcPr>
            <w:tcW w:w="4673" w:type="dxa"/>
            <w:tcBorders>
              <w:bottom w:val="single" w:sz="4" w:space="0" w:color="auto"/>
            </w:tcBorders>
            <w:shd w:val="clear" w:color="auto" w:fill="8DCCD2"/>
          </w:tcPr>
          <w:p w14:paraId="424EC662" w14:textId="77777777" w:rsidR="00222548" w:rsidRPr="00291DB1" w:rsidRDefault="00F50A6B" w:rsidP="0099542C">
            <w:r w:rsidRPr="00291DB1">
              <w:rPr>
                <w:b/>
                <w:bCs/>
              </w:rPr>
              <w:t xml:space="preserve">Hua o </w:t>
            </w:r>
            <w:proofErr w:type="spellStart"/>
            <w:r w:rsidRPr="00291DB1">
              <w:rPr>
                <w:b/>
                <w:bCs/>
              </w:rPr>
              <w:t>te</w:t>
            </w:r>
            <w:proofErr w:type="spellEnd"/>
            <w:r w:rsidRPr="00291DB1">
              <w:rPr>
                <w:b/>
                <w:bCs/>
              </w:rPr>
              <w:t xml:space="preserve"> </w:t>
            </w:r>
            <w:proofErr w:type="spellStart"/>
            <w:r w:rsidRPr="00291DB1">
              <w:rPr>
                <w:b/>
                <w:bCs/>
              </w:rPr>
              <w:t>ako</w:t>
            </w:r>
            <w:proofErr w:type="spellEnd"/>
            <w:r w:rsidRPr="00291DB1">
              <w:rPr>
                <w:b/>
                <w:bCs/>
              </w:rPr>
              <w:t xml:space="preserve"> | </w:t>
            </w:r>
            <w:r w:rsidRPr="00291DB1">
              <w:t xml:space="preserve">Learning outcomes </w:t>
            </w:r>
          </w:p>
        </w:tc>
        <w:tc>
          <w:tcPr>
            <w:tcW w:w="5245" w:type="dxa"/>
            <w:tcBorders>
              <w:bottom w:val="single" w:sz="4" w:space="0" w:color="auto"/>
            </w:tcBorders>
            <w:shd w:val="clear" w:color="auto" w:fill="8DCCD2"/>
          </w:tcPr>
          <w:p w14:paraId="631D7F28" w14:textId="77777777" w:rsidR="00222548" w:rsidRPr="00291DB1" w:rsidRDefault="00441A93" w:rsidP="0099542C">
            <w:proofErr w:type="spellStart"/>
            <w:r w:rsidRPr="00291DB1">
              <w:rPr>
                <w:b/>
                <w:bCs/>
              </w:rPr>
              <w:t>Paearu</w:t>
            </w:r>
            <w:proofErr w:type="spellEnd"/>
            <w:r w:rsidR="00F50A6B" w:rsidRPr="00291DB1">
              <w:rPr>
                <w:b/>
                <w:bCs/>
              </w:rPr>
              <w:t xml:space="preserve"> </w:t>
            </w:r>
            <w:proofErr w:type="spellStart"/>
            <w:r w:rsidR="00F50A6B" w:rsidRPr="00291DB1">
              <w:rPr>
                <w:b/>
                <w:bCs/>
              </w:rPr>
              <w:t>aromatawai</w:t>
            </w:r>
            <w:proofErr w:type="spellEnd"/>
            <w:r w:rsidR="00F50A6B" w:rsidRPr="00291DB1">
              <w:t xml:space="preserve"> | Assessment </w:t>
            </w:r>
            <w:r w:rsidR="00890F0D" w:rsidRPr="00291DB1">
              <w:t>criteria</w:t>
            </w:r>
          </w:p>
        </w:tc>
      </w:tr>
      <w:tr w:rsidR="00F91D76" w:rsidRPr="00291DB1" w14:paraId="221C25F0" w14:textId="77777777" w:rsidTr="727C5E41">
        <w:trPr>
          <w:cantSplit/>
          <w:trHeight w:val="632"/>
          <w:tblHeader/>
        </w:trPr>
        <w:tc>
          <w:tcPr>
            <w:tcW w:w="4673" w:type="dxa"/>
            <w:vMerge w:val="restart"/>
          </w:tcPr>
          <w:p w14:paraId="32F68102" w14:textId="3B9C8FB7" w:rsidR="00F91D76" w:rsidRPr="008E62E4" w:rsidRDefault="00F91D76" w:rsidP="000C79B1">
            <w:pPr>
              <w:pStyle w:val="ListParagraph"/>
              <w:numPr>
                <w:ilvl w:val="0"/>
                <w:numId w:val="7"/>
              </w:numPr>
              <w:ind w:left="316" w:hanging="284"/>
              <w:rPr>
                <w:rFonts w:eastAsia="Calibri"/>
                <w:lang w:eastAsia="en-US"/>
              </w:rPr>
            </w:pPr>
            <w:r>
              <w:rPr>
                <w:rFonts w:eastAsia="Calibri"/>
                <w:lang w:eastAsia="en-US"/>
              </w:rPr>
              <w:t>Plan</w:t>
            </w:r>
            <w:r w:rsidR="00F4226D">
              <w:rPr>
                <w:rFonts w:eastAsia="Calibri"/>
                <w:lang w:eastAsia="en-US"/>
              </w:rPr>
              <w:t xml:space="preserve">, </w:t>
            </w:r>
            <w:r>
              <w:rPr>
                <w:rFonts w:eastAsia="Calibri"/>
                <w:lang w:eastAsia="en-US"/>
              </w:rPr>
              <w:t xml:space="preserve">prepare </w:t>
            </w:r>
            <w:r w:rsidR="00BF4F2E">
              <w:rPr>
                <w:rFonts w:eastAsia="Calibri"/>
                <w:lang w:eastAsia="en-US"/>
              </w:rPr>
              <w:t xml:space="preserve">and document </w:t>
            </w:r>
            <w:r>
              <w:rPr>
                <w:rFonts w:eastAsia="Calibri"/>
                <w:lang w:eastAsia="en-US"/>
              </w:rPr>
              <w:t xml:space="preserve">the erection of scaffold </w:t>
            </w:r>
            <w:r w:rsidR="00350179">
              <w:rPr>
                <w:rFonts w:eastAsia="Calibri"/>
                <w:lang w:eastAsia="en-US"/>
              </w:rPr>
              <w:t>up to five metres in height.</w:t>
            </w:r>
          </w:p>
        </w:tc>
        <w:tc>
          <w:tcPr>
            <w:tcW w:w="5245" w:type="dxa"/>
            <w:tcBorders>
              <w:top w:val="single" w:sz="4" w:space="0" w:color="auto"/>
              <w:bottom w:val="single" w:sz="4" w:space="0" w:color="auto"/>
            </w:tcBorders>
          </w:tcPr>
          <w:p w14:paraId="35C00211" w14:textId="26DD773F" w:rsidR="00F91D76" w:rsidRDefault="004F5012" w:rsidP="00BE3459">
            <w:pPr>
              <w:pStyle w:val="aAssessmentCriteria"/>
              <w:ind w:left="357" w:hanging="357"/>
            </w:pPr>
            <w:r w:rsidRPr="004F5012">
              <w:t>The purpose of the scaffold is confirmed, and its dimensions, duty loadings, stability requirements</w:t>
            </w:r>
            <w:r w:rsidR="0028493A">
              <w:t>, and erection method</w:t>
            </w:r>
            <w:r w:rsidRPr="004F5012">
              <w:t xml:space="preserve"> are determined</w:t>
            </w:r>
            <w:r w:rsidR="00027F70">
              <w:t xml:space="preserve"> </w:t>
            </w:r>
            <w:r w:rsidR="00986D19">
              <w:t xml:space="preserve">in accordance with </w:t>
            </w:r>
            <w:r w:rsidR="00913E20">
              <w:t>the</w:t>
            </w:r>
            <w:r w:rsidR="00F91D76">
              <w:t xml:space="preserve"> </w:t>
            </w:r>
            <w:r w:rsidR="00986D19" w:rsidRPr="00196EA5">
              <w:t>workplace procedures</w:t>
            </w:r>
            <w:r w:rsidR="00986D19" w:rsidRPr="00A7518C">
              <w:t xml:space="preserve">, </w:t>
            </w:r>
            <w:r w:rsidR="00986D19" w:rsidRPr="00196EA5">
              <w:t>regulatory requirements</w:t>
            </w:r>
            <w:r w:rsidR="00986D19" w:rsidRPr="00A7518C">
              <w:t xml:space="preserve">, and the </w:t>
            </w:r>
            <w:r w:rsidR="00986D19" w:rsidRPr="00196EA5">
              <w:t>Good Practice Guidelines for Scaffolding in NZ</w:t>
            </w:r>
            <w:r w:rsidR="00986D19" w:rsidRPr="00A7518C">
              <w:t>.</w:t>
            </w:r>
          </w:p>
        </w:tc>
      </w:tr>
      <w:tr w:rsidR="00F91D76" w:rsidRPr="00291DB1" w14:paraId="1775736C" w14:textId="77777777" w:rsidTr="727C5E41">
        <w:trPr>
          <w:cantSplit/>
          <w:trHeight w:val="632"/>
          <w:tblHeader/>
        </w:trPr>
        <w:tc>
          <w:tcPr>
            <w:tcW w:w="4673" w:type="dxa"/>
            <w:vMerge/>
          </w:tcPr>
          <w:p w14:paraId="14F9C24A" w14:textId="77777777" w:rsidR="00F91D76" w:rsidRDefault="00F91D76" w:rsidP="000C79B1">
            <w:pPr>
              <w:pStyle w:val="ListParagraph"/>
              <w:numPr>
                <w:ilvl w:val="0"/>
                <w:numId w:val="7"/>
              </w:numPr>
              <w:ind w:left="316" w:hanging="284"/>
              <w:rPr>
                <w:rFonts w:eastAsia="Calibri"/>
                <w:lang w:eastAsia="en-US"/>
              </w:rPr>
            </w:pPr>
          </w:p>
        </w:tc>
        <w:tc>
          <w:tcPr>
            <w:tcW w:w="5245" w:type="dxa"/>
            <w:tcBorders>
              <w:top w:val="single" w:sz="4" w:space="0" w:color="auto"/>
              <w:bottom w:val="single" w:sz="4" w:space="0" w:color="auto"/>
            </w:tcBorders>
          </w:tcPr>
          <w:p w14:paraId="4C9F5465" w14:textId="58D178FA" w:rsidR="00F91D76" w:rsidRDefault="00F167C0" w:rsidP="00986D19">
            <w:pPr>
              <w:pStyle w:val="aAssessmentCriteria"/>
            </w:pPr>
            <w:r>
              <w:t>S</w:t>
            </w:r>
            <w:r w:rsidR="00791645" w:rsidRPr="00791645">
              <w:t>caffold plan and equipment</w:t>
            </w:r>
            <w:r>
              <w:t xml:space="preserve"> list is prepared and documented to </w:t>
            </w:r>
            <w:r w:rsidR="009949AB">
              <w:t>confirm</w:t>
            </w:r>
            <w:r w:rsidR="00F91D76">
              <w:t xml:space="preserve"> dimensions, duty rating, platform heights, stability requirements, and access </w:t>
            </w:r>
            <w:r w:rsidR="009949AB">
              <w:t>to meet job requirements.</w:t>
            </w:r>
            <w:r w:rsidR="00F91D76">
              <w:t xml:space="preserve"> </w:t>
            </w:r>
          </w:p>
        </w:tc>
      </w:tr>
      <w:tr w:rsidR="00F91D76" w:rsidRPr="00291DB1" w14:paraId="26D02AC6" w14:textId="77777777" w:rsidTr="727C5E41">
        <w:trPr>
          <w:cantSplit/>
          <w:trHeight w:val="632"/>
          <w:tblHeader/>
        </w:trPr>
        <w:tc>
          <w:tcPr>
            <w:tcW w:w="4673" w:type="dxa"/>
            <w:vMerge/>
          </w:tcPr>
          <w:p w14:paraId="0FD9A9B7" w14:textId="77777777" w:rsidR="00F91D76" w:rsidRDefault="00F91D76" w:rsidP="000C79B1">
            <w:pPr>
              <w:pStyle w:val="ListParagraph"/>
              <w:numPr>
                <w:ilvl w:val="0"/>
                <w:numId w:val="7"/>
              </w:numPr>
              <w:ind w:left="316" w:hanging="284"/>
              <w:rPr>
                <w:rFonts w:eastAsia="Calibri"/>
                <w:lang w:eastAsia="en-US"/>
              </w:rPr>
            </w:pPr>
          </w:p>
        </w:tc>
        <w:tc>
          <w:tcPr>
            <w:tcW w:w="5245" w:type="dxa"/>
            <w:tcBorders>
              <w:top w:val="single" w:sz="4" w:space="0" w:color="auto"/>
              <w:bottom w:val="single" w:sz="4" w:space="0" w:color="auto"/>
            </w:tcBorders>
          </w:tcPr>
          <w:p w14:paraId="2C507CCA" w14:textId="699E36CA" w:rsidR="00F91D76" w:rsidRDefault="00A7518C" w:rsidP="00986D19">
            <w:pPr>
              <w:pStyle w:val="aAssessmentCriteria"/>
            </w:pPr>
            <w:r w:rsidRPr="00A7518C">
              <w:t>All planning and documentation</w:t>
            </w:r>
            <w:r>
              <w:t xml:space="preserve">, </w:t>
            </w:r>
            <w:r w:rsidRPr="00A7518C">
              <w:t>including scaffold inspection reports and scaffold tags</w:t>
            </w:r>
            <w:r>
              <w:t xml:space="preserve">, </w:t>
            </w:r>
            <w:r w:rsidRPr="00A7518C">
              <w:t xml:space="preserve">are completed in accordance with </w:t>
            </w:r>
            <w:r w:rsidRPr="00196EA5">
              <w:t>workplace procedures</w:t>
            </w:r>
            <w:r w:rsidRPr="00A7518C">
              <w:t xml:space="preserve">, </w:t>
            </w:r>
            <w:r w:rsidRPr="00196EA5">
              <w:t>regulatory requirements</w:t>
            </w:r>
            <w:r w:rsidRPr="00A7518C">
              <w:t xml:space="preserve">, and the </w:t>
            </w:r>
            <w:r w:rsidRPr="00196EA5">
              <w:t>Good Practice Guidelines for Scaffolding in NZ</w:t>
            </w:r>
            <w:r w:rsidRPr="00A7518C">
              <w:t xml:space="preserve">. </w:t>
            </w:r>
          </w:p>
        </w:tc>
      </w:tr>
      <w:tr w:rsidR="00F91D76" w:rsidRPr="00291DB1" w14:paraId="1768EFC2" w14:textId="77777777" w:rsidTr="727C5E41">
        <w:trPr>
          <w:cantSplit/>
          <w:trHeight w:val="632"/>
          <w:tblHeader/>
        </w:trPr>
        <w:tc>
          <w:tcPr>
            <w:tcW w:w="4673" w:type="dxa"/>
            <w:vMerge/>
          </w:tcPr>
          <w:p w14:paraId="45867B05" w14:textId="77777777" w:rsidR="00F91D76" w:rsidRDefault="00F91D76" w:rsidP="000C79B1">
            <w:pPr>
              <w:pStyle w:val="ListParagraph"/>
              <w:numPr>
                <w:ilvl w:val="0"/>
                <w:numId w:val="7"/>
              </w:numPr>
              <w:ind w:left="316" w:hanging="284"/>
              <w:rPr>
                <w:rFonts w:eastAsia="Calibri"/>
                <w:lang w:eastAsia="en-US"/>
              </w:rPr>
            </w:pPr>
          </w:p>
        </w:tc>
        <w:tc>
          <w:tcPr>
            <w:tcW w:w="5245" w:type="dxa"/>
            <w:tcBorders>
              <w:top w:val="single" w:sz="4" w:space="0" w:color="auto"/>
              <w:bottom w:val="single" w:sz="4" w:space="0" w:color="auto"/>
            </w:tcBorders>
          </w:tcPr>
          <w:p w14:paraId="532A4369" w14:textId="75A8D8DE" w:rsidR="00F91D76" w:rsidRDefault="00350179" w:rsidP="00986D19">
            <w:pPr>
              <w:pStyle w:val="aAssessmentCriteria"/>
            </w:pPr>
            <w:r>
              <w:t>A</w:t>
            </w:r>
            <w:r w:rsidR="00F91D76">
              <w:t xml:space="preserve">n exclusion zone </w:t>
            </w:r>
            <w:r>
              <w:t xml:space="preserve">is established, </w:t>
            </w:r>
            <w:r w:rsidR="00F91D76">
              <w:t xml:space="preserve">and </w:t>
            </w:r>
            <w:r>
              <w:t xml:space="preserve">the </w:t>
            </w:r>
            <w:r w:rsidR="00F91D76">
              <w:t>scaffold equipment</w:t>
            </w:r>
            <w:r>
              <w:t xml:space="preserve"> is laid out</w:t>
            </w:r>
            <w:r w:rsidR="00F91D76">
              <w:t xml:space="preserve"> ready for erection</w:t>
            </w:r>
            <w:r>
              <w:t xml:space="preserve"> in accordance with the scaffold plan</w:t>
            </w:r>
            <w:r w:rsidR="00BF4F2E">
              <w:t>.</w:t>
            </w:r>
          </w:p>
        </w:tc>
      </w:tr>
      <w:tr w:rsidR="00BC092D" w:rsidRPr="00291DB1" w14:paraId="4FC7EFF5" w14:textId="77777777" w:rsidTr="727C5E41">
        <w:trPr>
          <w:cantSplit/>
          <w:trHeight w:val="940"/>
          <w:tblHeader/>
        </w:trPr>
        <w:tc>
          <w:tcPr>
            <w:tcW w:w="4673" w:type="dxa"/>
            <w:vMerge w:val="restart"/>
          </w:tcPr>
          <w:p w14:paraId="7FF0253B" w14:textId="0E68E82B" w:rsidR="00BC092D" w:rsidRPr="00291DB1" w:rsidRDefault="00BC092D" w:rsidP="000C79B1">
            <w:pPr>
              <w:pStyle w:val="ListParagraph"/>
              <w:numPr>
                <w:ilvl w:val="0"/>
                <w:numId w:val="7"/>
              </w:numPr>
              <w:ind w:left="316" w:hanging="284"/>
              <w:rPr>
                <w:rFonts w:eastAsia="Calibri"/>
                <w:lang w:eastAsia="en-US"/>
              </w:rPr>
            </w:pPr>
            <w:bookmarkStart w:id="0" w:name="_Hlk208227629"/>
            <w:r>
              <w:rPr>
                <w:rFonts w:eastAsia="Calibri"/>
                <w:lang w:eastAsia="en-US"/>
              </w:rPr>
              <w:t>Base out</w:t>
            </w:r>
            <w:r w:rsidR="004B376C">
              <w:rPr>
                <w:rFonts w:eastAsia="Calibri"/>
                <w:lang w:eastAsia="en-US"/>
              </w:rPr>
              <w:t>, erect</w:t>
            </w:r>
            <w:r w:rsidR="007624A9">
              <w:rPr>
                <w:rFonts w:eastAsia="Calibri"/>
                <w:lang w:eastAsia="en-US"/>
              </w:rPr>
              <w:t>,</w:t>
            </w:r>
            <w:r>
              <w:rPr>
                <w:rFonts w:eastAsia="Calibri"/>
                <w:lang w:eastAsia="en-US"/>
              </w:rPr>
              <w:t xml:space="preserve"> and confirm suitability of scaffolding up to 5 metres in height.</w:t>
            </w:r>
          </w:p>
          <w:p w14:paraId="19C95C56" w14:textId="29F9BF75" w:rsidR="00BC092D" w:rsidRPr="00291DB1" w:rsidRDefault="00BC092D" w:rsidP="00792B58">
            <w:pPr>
              <w:ind w:left="360" w:hanging="360"/>
              <w:rPr>
                <w:rFonts w:eastAsia="Calibri"/>
                <w:lang w:eastAsia="en-US"/>
              </w:rPr>
            </w:pPr>
          </w:p>
        </w:tc>
        <w:tc>
          <w:tcPr>
            <w:tcW w:w="5245" w:type="dxa"/>
            <w:tcBorders>
              <w:top w:val="single" w:sz="4" w:space="0" w:color="auto"/>
              <w:bottom w:val="single" w:sz="4" w:space="0" w:color="auto"/>
            </w:tcBorders>
          </w:tcPr>
          <w:p w14:paraId="5CE81DB1" w14:textId="6D32A32C" w:rsidR="00BC092D" w:rsidRPr="00291DB1" w:rsidRDefault="006A233B" w:rsidP="000C79B1">
            <w:pPr>
              <w:pStyle w:val="aAssessmentCriteria"/>
              <w:numPr>
                <w:ilvl w:val="0"/>
                <w:numId w:val="14"/>
              </w:numPr>
              <w:ind w:left="360"/>
            </w:pPr>
            <w:r>
              <w:t>S</w:t>
            </w:r>
            <w:r w:rsidR="00AE11B1">
              <w:t>caffolding components</w:t>
            </w:r>
            <w:r w:rsidR="00D40F9C">
              <w:t xml:space="preserve"> </w:t>
            </w:r>
            <w:r w:rsidR="000B6BB4">
              <w:t>are installed</w:t>
            </w:r>
            <w:r>
              <w:t xml:space="preserve"> following </w:t>
            </w:r>
            <w:r w:rsidR="007926A0">
              <w:t xml:space="preserve">a </w:t>
            </w:r>
            <w:r w:rsidR="00650BA4">
              <w:t>safe erection</w:t>
            </w:r>
            <w:r>
              <w:t xml:space="preserve"> </w:t>
            </w:r>
            <w:r w:rsidR="000B6BB4">
              <w:t>method</w:t>
            </w:r>
            <w:r w:rsidR="00CE1F34">
              <w:t xml:space="preserve"> in accordance with</w:t>
            </w:r>
            <w:r w:rsidR="00F07B14">
              <w:t xml:space="preserve"> the scaffold plan,</w:t>
            </w:r>
            <w:r w:rsidR="00CE1F34">
              <w:t xml:space="preserve"> manufacturer’s instructions</w:t>
            </w:r>
            <w:r w:rsidR="008D0159">
              <w:t xml:space="preserve"> and industry guidance. </w:t>
            </w:r>
            <w:r w:rsidR="00D40F9C">
              <w:t xml:space="preserve"> </w:t>
            </w:r>
          </w:p>
        </w:tc>
      </w:tr>
      <w:tr w:rsidR="00BC092D" w:rsidRPr="00291DB1" w14:paraId="09209460" w14:textId="77777777" w:rsidTr="727C5E41">
        <w:trPr>
          <w:cantSplit/>
          <w:trHeight w:val="565"/>
          <w:tblHeader/>
        </w:trPr>
        <w:tc>
          <w:tcPr>
            <w:tcW w:w="4673" w:type="dxa"/>
            <w:vMerge/>
          </w:tcPr>
          <w:p w14:paraId="516969A1" w14:textId="3C596BAE" w:rsidR="00BC092D" w:rsidRPr="00291DB1" w:rsidRDefault="00BC092D" w:rsidP="00792B58">
            <w:pPr>
              <w:ind w:left="360" w:hanging="360"/>
              <w:rPr>
                <w:rFonts w:eastAsia="Calibri"/>
                <w:lang w:eastAsia="en-US"/>
              </w:rPr>
            </w:pPr>
          </w:p>
        </w:tc>
        <w:tc>
          <w:tcPr>
            <w:tcW w:w="5245" w:type="dxa"/>
            <w:tcBorders>
              <w:top w:val="single" w:sz="4" w:space="0" w:color="auto"/>
              <w:bottom w:val="single" w:sz="4" w:space="0" w:color="auto"/>
            </w:tcBorders>
          </w:tcPr>
          <w:p w14:paraId="54061A02" w14:textId="721CB5DB" w:rsidR="00BC092D" w:rsidRDefault="005A7FA1" w:rsidP="000C79B1">
            <w:pPr>
              <w:pStyle w:val="aAssessmentCriteria"/>
              <w:numPr>
                <w:ilvl w:val="0"/>
                <w:numId w:val="14"/>
              </w:numPr>
              <w:ind w:left="360"/>
            </w:pPr>
            <w:r>
              <w:t>S</w:t>
            </w:r>
            <w:r w:rsidR="00BC092D">
              <w:t xml:space="preserve">caffold stability </w:t>
            </w:r>
            <w:r>
              <w:t xml:space="preserve">is achieved through use </w:t>
            </w:r>
            <w:r w:rsidR="00216B37">
              <w:t>of rakers</w:t>
            </w:r>
            <w:r w:rsidR="00BC092D">
              <w:t xml:space="preserve"> and direct ties </w:t>
            </w:r>
            <w:r w:rsidR="00012584">
              <w:t>in accordance with industry guidance.</w:t>
            </w:r>
          </w:p>
        </w:tc>
      </w:tr>
      <w:bookmarkEnd w:id="0"/>
      <w:tr w:rsidR="00BC092D" w:rsidRPr="00291DB1" w14:paraId="06C2C767" w14:textId="77777777" w:rsidTr="00FB5166">
        <w:trPr>
          <w:cantSplit/>
          <w:trHeight w:val="904"/>
          <w:tblHeader/>
        </w:trPr>
        <w:tc>
          <w:tcPr>
            <w:tcW w:w="4673" w:type="dxa"/>
            <w:vMerge/>
          </w:tcPr>
          <w:p w14:paraId="0C9A5741" w14:textId="77EF1650" w:rsidR="00BC092D" w:rsidRPr="008411F9" w:rsidRDefault="00BC092D" w:rsidP="00792B58">
            <w:pPr>
              <w:ind w:left="360" w:hanging="360"/>
              <w:rPr>
                <w:rFonts w:eastAsia="Calibri"/>
                <w:lang w:eastAsia="en-US"/>
              </w:rPr>
            </w:pPr>
          </w:p>
        </w:tc>
        <w:tc>
          <w:tcPr>
            <w:tcW w:w="5245" w:type="dxa"/>
            <w:tcBorders>
              <w:top w:val="single" w:sz="4" w:space="0" w:color="auto"/>
              <w:bottom w:val="single" w:sz="4" w:space="0" w:color="auto"/>
            </w:tcBorders>
          </w:tcPr>
          <w:p w14:paraId="181207D2" w14:textId="1A26CBC4" w:rsidR="00BC092D" w:rsidRPr="00291DB1" w:rsidRDefault="00433CC4" w:rsidP="00FB5166">
            <w:pPr>
              <w:pStyle w:val="aAssessmentCriteria"/>
              <w:numPr>
                <w:ilvl w:val="0"/>
                <w:numId w:val="14"/>
              </w:numPr>
              <w:ind w:left="360"/>
            </w:pPr>
            <w:r>
              <w:t>S</w:t>
            </w:r>
            <w:r w:rsidR="00BC092D">
              <w:t xml:space="preserve">caffolding is </w:t>
            </w:r>
            <w:r>
              <w:t>inspected</w:t>
            </w:r>
            <w:r w:rsidR="006F63CC">
              <w:t xml:space="preserve">, and </w:t>
            </w:r>
            <w:r w:rsidR="00503161">
              <w:t>any required adjustments are made,</w:t>
            </w:r>
            <w:r>
              <w:t xml:space="preserve"> to confirm </w:t>
            </w:r>
            <w:r w:rsidR="00503161">
              <w:t xml:space="preserve">structure is </w:t>
            </w:r>
            <w:r w:rsidR="00BC092D" w:rsidRPr="005E7595">
              <w:t xml:space="preserve">compliant </w:t>
            </w:r>
            <w:r w:rsidR="00BC092D">
              <w:t xml:space="preserve">with </w:t>
            </w:r>
            <w:r w:rsidR="00BC092D" w:rsidRPr="008411F9">
              <w:t>regulatory requirements</w:t>
            </w:r>
            <w:r w:rsidR="00503161">
              <w:t>.</w:t>
            </w:r>
          </w:p>
        </w:tc>
      </w:tr>
      <w:tr w:rsidR="00BC092D" w:rsidRPr="00291DB1" w14:paraId="5F0D92CD" w14:textId="77777777" w:rsidTr="727C5E41">
        <w:trPr>
          <w:cantSplit/>
          <w:trHeight w:val="1473"/>
          <w:tblHeader/>
        </w:trPr>
        <w:tc>
          <w:tcPr>
            <w:tcW w:w="4673" w:type="dxa"/>
            <w:vMerge/>
          </w:tcPr>
          <w:p w14:paraId="2534B9C3" w14:textId="77777777" w:rsidR="00BC092D" w:rsidRDefault="00BC092D" w:rsidP="00792B58">
            <w:pPr>
              <w:ind w:left="360" w:hanging="360"/>
              <w:rPr>
                <w:rFonts w:eastAsia="Calibri"/>
                <w:lang w:eastAsia="en-US"/>
              </w:rPr>
            </w:pPr>
          </w:p>
        </w:tc>
        <w:tc>
          <w:tcPr>
            <w:tcW w:w="5245" w:type="dxa"/>
            <w:tcBorders>
              <w:top w:val="single" w:sz="4" w:space="0" w:color="auto"/>
              <w:bottom w:val="single" w:sz="4" w:space="0" w:color="auto"/>
            </w:tcBorders>
          </w:tcPr>
          <w:p w14:paraId="72C73372" w14:textId="3714BEAF" w:rsidR="00BC092D" w:rsidRDefault="00BC092D" w:rsidP="00FB5166">
            <w:pPr>
              <w:pStyle w:val="aAssessmentCriteria"/>
              <w:numPr>
                <w:ilvl w:val="0"/>
                <w:numId w:val="14"/>
              </w:numPr>
              <w:ind w:left="360"/>
            </w:pPr>
            <w:r>
              <w:t>Procedures for rectifying faults in the scaffold are applied including removing scaffold safe tag, blocking access to the scaffold, reporting the issue to supervisor, correcting the fault and recording the incident</w:t>
            </w:r>
            <w:r w:rsidR="00FD0E8E">
              <w:t xml:space="preserve"> in</w:t>
            </w:r>
            <w:r>
              <w:t xml:space="preserve"> </w:t>
            </w:r>
            <w:r w:rsidRPr="00792B58">
              <w:t xml:space="preserve">accordance with the regulatory requirements, workplace procedures and the Good Practice Guidelines for Scaffolding in NZ  </w:t>
            </w:r>
          </w:p>
        </w:tc>
      </w:tr>
      <w:tr w:rsidR="007229DD" w:rsidRPr="00291DB1" w14:paraId="7373E2FB" w14:textId="77777777" w:rsidTr="727C5E41">
        <w:trPr>
          <w:cantSplit/>
          <w:trHeight w:val="940"/>
          <w:tblHeader/>
        </w:trPr>
        <w:tc>
          <w:tcPr>
            <w:tcW w:w="4673" w:type="dxa"/>
            <w:vMerge w:val="restart"/>
          </w:tcPr>
          <w:p w14:paraId="2670826D" w14:textId="5C16335C" w:rsidR="007229DD" w:rsidRPr="00291DB1" w:rsidRDefault="006A1A23" w:rsidP="00792B58">
            <w:pPr>
              <w:pStyle w:val="ListParagraph"/>
              <w:numPr>
                <w:ilvl w:val="0"/>
                <w:numId w:val="0"/>
              </w:numPr>
              <w:ind w:left="360" w:hanging="360"/>
              <w:rPr>
                <w:rFonts w:eastAsia="Calibri"/>
                <w:lang w:eastAsia="en-US"/>
              </w:rPr>
            </w:pPr>
            <w:r>
              <w:rPr>
                <w:rFonts w:eastAsia="Calibri"/>
                <w:lang w:eastAsia="en-US"/>
              </w:rPr>
              <w:t>3</w:t>
            </w:r>
            <w:r w:rsidR="007229DD">
              <w:rPr>
                <w:rFonts w:eastAsia="Calibri"/>
                <w:lang w:eastAsia="en-US"/>
              </w:rPr>
              <w:t>.   Dismantle and maintain scaffolding equipment between use.</w:t>
            </w:r>
          </w:p>
          <w:p w14:paraId="0C5E5FAC" w14:textId="01360AD7" w:rsidR="007229DD" w:rsidRPr="00291DB1" w:rsidRDefault="007229DD" w:rsidP="00196EA5">
            <w:pPr>
              <w:pStyle w:val="ListParagraph"/>
              <w:numPr>
                <w:ilvl w:val="0"/>
                <w:numId w:val="0"/>
              </w:numPr>
              <w:ind w:left="360"/>
              <w:rPr>
                <w:rFonts w:eastAsia="Calibri"/>
                <w:lang w:eastAsia="en-US"/>
              </w:rPr>
            </w:pPr>
            <w:r>
              <w:rPr>
                <w:rFonts w:eastAsia="Calibri"/>
                <w:lang w:eastAsia="en-US"/>
              </w:rPr>
              <w:t xml:space="preserve">  </w:t>
            </w:r>
          </w:p>
        </w:tc>
        <w:tc>
          <w:tcPr>
            <w:tcW w:w="5245" w:type="dxa"/>
            <w:tcBorders>
              <w:top w:val="single" w:sz="4" w:space="0" w:color="auto"/>
              <w:bottom w:val="single" w:sz="4" w:space="0" w:color="auto"/>
            </w:tcBorders>
          </w:tcPr>
          <w:p w14:paraId="1B890AE6" w14:textId="51978754" w:rsidR="007229DD" w:rsidRPr="00291DB1" w:rsidRDefault="000D5323" w:rsidP="000C79B1">
            <w:pPr>
              <w:pStyle w:val="aAssessmentCriteria"/>
              <w:numPr>
                <w:ilvl w:val="0"/>
                <w:numId w:val="8"/>
              </w:numPr>
            </w:pPr>
            <w:r>
              <w:t>S</w:t>
            </w:r>
            <w:r w:rsidR="007229DD">
              <w:t xml:space="preserve">caffold is dismantled in sequence using a safe dismantle method in accordance with </w:t>
            </w:r>
            <w:r w:rsidR="007229DD" w:rsidRPr="008411F9">
              <w:t>workplace procedures</w:t>
            </w:r>
            <w:r w:rsidR="007229DD">
              <w:t xml:space="preserve"> and </w:t>
            </w:r>
            <w:r>
              <w:t>industry guidance.</w:t>
            </w:r>
            <w:r w:rsidR="007229DD">
              <w:t xml:space="preserve"> </w:t>
            </w:r>
          </w:p>
        </w:tc>
      </w:tr>
      <w:tr w:rsidR="007229DD" w14:paraId="534C275B" w14:textId="77777777" w:rsidTr="727C5E41">
        <w:trPr>
          <w:cantSplit/>
          <w:trHeight w:val="470"/>
          <w:tblHeader/>
        </w:trPr>
        <w:tc>
          <w:tcPr>
            <w:tcW w:w="4673" w:type="dxa"/>
            <w:vMerge/>
          </w:tcPr>
          <w:p w14:paraId="5ADFDC20" w14:textId="5498592B" w:rsidR="007229DD" w:rsidRPr="00291DB1" w:rsidRDefault="007229DD" w:rsidP="00792B58">
            <w:pPr>
              <w:pStyle w:val="ListParagraph"/>
              <w:numPr>
                <w:ilvl w:val="0"/>
                <w:numId w:val="0"/>
              </w:numPr>
              <w:ind w:left="360" w:hanging="360"/>
              <w:rPr>
                <w:rFonts w:eastAsia="Calibri"/>
                <w:lang w:eastAsia="en-US"/>
              </w:rPr>
            </w:pPr>
            <w:bookmarkStart w:id="1" w:name="_Hlk208227666"/>
          </w:p>
        </w:tc>
        <w:tc>
          <w:tcPr>
            <w:tcW w:w="5245" w:type="dxa"/>
            <w:tcBorders>
              <w:top w:val="single" w:sz="4" w:space="0" w:color="auto"/>
              <w:bottom w:val="single" w:sz="4" w:space="0" w:color="auto"/>
            </w:tcBorders>
          </w:tcPr>
          <w:p w14:paraId="590C98BB" w14:textId="7618F6BE" w:rsidR="007229DD" w:rsidRPr="00291DB1" w:rsidRDefault="007229DD" w:rsidP="00963B8E">
            <w:pPr>
              <w:pStyle w:val="aAssessmentCriteria"/>
              <w:numPr>
                <w:ilvl w:val="0"/>
                <w:numId w:val="8"/>
              </w:numPr>
            </w:pPr>
            <w:r>
              <w:t>T</w:t>
            </w:r>
            <w:r w:rsidR="00F82EB1">
              <w:t>o</w:t>
            </w:r>
            <w:r>
              <w:t>ols, plant and equipment are stacked</w:t>
            </w:r>
            <w:r w:rsidR="00FB71CD">
              <w:t xml:space="preserve"> and stored</w:t>
            </w:r>
            <w:r>
              <w:t xml:space="preserve"> in accordance </w:t>
            </w:r>
            <w:r w:rsidRPr="008411F9">
              <w:t>workplace procedures</w:t>
            </w:r>
            <w:r>
              <w:t xml:space="preserve"> </w:t>
            </w:r>
            <w:r w:rsidR="00F82EB1">
              <w:t xml:space="preserve">and industry guidance to maintain </w:t>
            </w:r>
            <w:r w:rsidR="0034038E">
              <w:t xml:space="preserve">readiness </w:t>
            </w:r>
            <w:r w:rsidR="00F82EB1">
              <w:t>between use</w:t>
            </w:r>
            <w:r w:rsidR="00D47696">
              <w:t>.</w:t>
            </w:r>
          </w:p>
        </w:tc>
      </w:tr>
      <w:bookmarkEnd w:id="1"/>
    </w:tbl>
    <w:p w14:paraId="1C985098" w14:textId="77777777" w:rsidR="00963B8E" w:rsidRDefault="00963B8E" w:rsidP="00420696">
      <w:pPr>
        <w:rPr>
          <w:b/>
          <w:bCs/>
        </w:rPr>
      </w:pPr>
    </w:p>
    <w:p w14:paraId="1DEDBBED" w14:textId="1BEE35F2" w:rsidR="0099335A" w:rsidRPr="00B077ED" w:rsidRDefault="0099335A" w:rsidP="00420696">
      <w:proofErr w:type="spellStart"/>
      <w:r w:rsidRPr="00B13441">
        <w:rPr>
          <w:b/>
          <w:bCs/>
        </w:rPr>
        <w:t>Pārongo</w:t>
      </w:r>
      <w:proofErr w:type="spellEnd"/>
      <w:r w:rsidRPr="00B13441">
        <w:rPr>
          <w:b/>
          <w:bCs/>
        </w:rPr>
        <w:t xml:space="preserve"> </w:t>
      </w:r>
      <w:proofErr w:type="spellStart"/>
      <w:r w:rsidRPr="00B13441">
        <w:rPr>
          <w:b/>
          <w:bCs/>
        </w:rPr>
        <w:t>aromatawai</w:t>
      </w:r>
      <w:proofErr w:type="spellEnd"/>
      <w:r w:rsidRPr="00B13441">
        <w:rPr>
          <w:b/>
          <w:bCs/>
        </w:rPr>
        <w:t xml:space="preserve"> me </w:t>
      </w:r>
      <w:proofErr w:type="spellStart"/>
      <w:r w:rsidRPr="00B13441">
        <w:rPr>
          <w:b/>
          <w:bCs/>
        </w:rPr>
        <w:t>te</w:t>
      </w:r>
      <w:proofErr w:type="spellEnd"/>
      <w:r w:rsidRPr="00B13441">
        <w:rPr>
          <w:b/>
          <w:bCs/>
        </w:rPr>
        <w:t xml:space="preserve"> </w:t>
      </w:r>
      <w:proofErr w:type="spellStart"/>
      <w:r w:rsidRPr="00B13441">
        <w:rPr>
          <w:b/>
          <w:bCs/>
        </w:rPr>
        <w:t>taumata</w:t>
      </w:r>
      <w:proofErr w:type="spellEnd"/>
      <w:r w:rsidRPr="00B13441">
        <w:rPr>
          <w:b/>
          <w:bCs/>
        </w:rPr>
        <w:t xml:space="preserve"> </w:t>
      </w:r>
      <w:proofErr w:type="spellStart"/>
      <w:r w:rsidRPr="00B13441">
        <w:rPr>
          <w:b/>
          <w:bCs/>
        </w:rPr>
        <w:t>paearu</w:t>
      </w:r>
      <w:proofErr w:type="spellEnd"/>
      <w:r w:rsidRPr="00B077ED">
        <w:t xml:space="preserve"> | Assessment information and grade criteria</w:t>
      </w:r>
    </w:p>
    <w:p w14:paraId="444F3A94" w14:textId="77777777" w:rsidR="009833CA" w:rsidRPr="0012672B" w:rsidRDefault="0099335A" w:rsidP="00420696">
      <w:pPr>
        <w:rPr>
          <w:i/>
          <w:iCs/>
        </w:rPr>
      </w:pPr>
      <w:r w:rsidRPr="0012672B">
        <w:rPr>
          <w:i/>
          <w:iCs/>
        </w:rPr>
        <w:t>Assessment specifications:</w:t>
      </w:r>
    </w:p>
    <w:p w14:paraId="2E87248C" w14:textId="77D6BE89" w:rsidR="002B116A" w:rsidRDefault="00064B8C" w:rsidP="00693106">
      <w:pPr>
        <w:rPr>
          <w:lang w:val="en-US"/>
        </w:rPr>
      </w:pPr>
      <w:r>
        <w:rPr>
          <w:lang w:val="en-US"/>
        </w:rPr>
        <w:t xml:space="preserve">The candidate must be capable </w:t>
      </w:r>
      <w:r w:rsidR="00455A46">
        <w:rPr>
          <w:lang w:val="en-US"/>
        </w:rPr>
        <w:t xml:space="preserve">of erecting and </w:t>
      </w:r>
      <w:r w:rsidR="00907BBD">
        <w:rPr>
          <w:lang w:val="en-US"/>
        </w:rPr>
        <w:t>dismantling,</w:t>
      </w:r>
      <w:r w:rsidR="00366086">
        <w:rPr>
          <w:lang w:val="en-US"/>
        </w:rPr>
        <w:t xml:space="preserve"> altering</w:t>
      </w:r>
      <w:r w:rsidR="00A92598">
        <w:rPr>
          <w:lang w:val="en-US"/>
        </w:rPr>
        <w:t xml:space="preserve"> and inspecting</w:t>
      </w:r>
      <w:r w:rsidR="000771B2">
        <w:rPr>
          <w:lang w:val="en-US"/>
        </w:rPr>
        <w:t xml:space="preserve"> </w:t>
      </w:r>
      <w:r w:rsidR="00907BBD">
        <w:rPr>
          <w:lang w:val="en-US"/>
        </w:rPr>
        <w:t>scaffolding up to five meters in height</w:t>
      </w:r>
      <w:r w:rsidR="00DD6AFD">
        <w:rPr>
          <w:lang w:val="en-US"/>
        </w:rPr>
        <w:t xml:space="preserve"> in accordance with workplace procedures and industry guidance</w:t>
      </w:r>
      <w:r w:rsidR="00907BBD">
        <w:rPr>
          <w:lang w:val="en-US"/>
        </w:rPr>
        <w:t>.</w:t>
      </w:r>
    </w:p>
    <w:p w14:paraId="491A2814" w14:textId="77777777" w:rsidR="004D693B" w:rsidRDefault="001D689E" w:rsidP="0086065A">
      <w:r>
        <w:t>Evidence of s</w:t>
      </w:r>
      <w:r w:rsidRPr="00907BBD">
        <w:t xml:space="preserve">caffolding erected and dismantled </w:t>
      </w:r>
      <w:r>
        <w:t>for</w:t>
      </w:r>
      <w:r w:rsidRPr="00907BBD">
        <w:t xml:space="preserve"> this </w:t>
      </w:r>
      <w:r>
        <w:t xml:space="preserve">skill </w:t>
      </w:r>
      <w:r w:rsidRPr="00907BBD">
        <w:t>standard should be</w:t>
      </w:r>
      <w:r>
        <w:t xml:space="preserve"> limited to</w:t>
      </w:r>
      <w:r w:rsidRPr="00907BBD">
        <w:t xml:space="preserve"> simple</w:t>
      </w:r>
      <w:r>
        <w:t xml:space="preserve"> straight runs of scaffold.</w:t>
      </w:r>
      <w:r w:rsidR="00260A98">
        <w:t xml:space="preserve"> </w:t>
      </w:r>
    </w:p>
    <w:p w14:paraId="6A97CD35" w14:textId="5B944264" w:rsidR="0086065A" w:rsidRDefault="00260A98" w:rsidP="0086065A">
      <w:pPr>
        <w:rPr>
          <w:lang w:val="en-US"/>
        </w:rPr>
      </w:pPr>
      <w:r>
        <w:t xml:space="preserve">While </w:t>
      </w:r>
      <w:r w:rsidR="4914F43A" w:rsidRPr="678224EE">
        <w:rPr>
          <w:lang w:val="en-US"/>
        </w:rPr>
        <w:t>candidates</w:t>
      </w:r>
      <w:r w:rsidR="0086065A" w:rsidRPr="678224EE">
        <w:rPr>
          <w:lang w:val="en-US"/>
        </w:rPr>
        <w:t xml:space="preserve"> may carry out practical scaffolding activities as part of a team</w:t>
      </w:r>
      <w:r w:rsidRPr="678224EE">
        <w:rPr>
          <w:lang w:val="en-US"/>
        </w:rPr>
        <w:t xml:space="preserve">, </w:t>
      </w:r>
      <w:r w:rsidR="0086065A" w:rsidRPr="678224EE">
        <w:rPr>
          <w:lang w:val="en-US"/>
        </w:rPr>
        <w:t>assessment must confirm that each candidate has independently</w:t>
      </w:r>
      <w:r w:rsidR="00D30D60" w:rsidRPr="678224EE">
        <w:rPr>
          <w:lang w:val="en-US"/>
        </w:rPr>
        <w:t xml:space="preserve"> demonstrated competence of the following</w:t>
      </w:r>
      <w:r w:rsidR="0042433B" w:rsidRPr="678224EE">
        <w:rPr>
          <w:lang w:val="en-US"/>
        </w:rPr>
        <w:t xml:space="preserve"> installation sequence</w:t>
      </w:r>
      <w:r w:rsidR="0086065A" w:rsidRPr="678224EE">
        <w:rPr>
          <w:lang w:val="en-US"/>
        </w:rPr>
        <w:t>:</w:t>
      </w:r>
    </w:p>
    <w:p w14:paraId="5CA8685B" w14:textId="651008F4" w:rsidR="0086065A" w:rsidRDefault="009F4086" w:rsidP="00FE2470">
      <w:pPr>
        <w:pStyle w:val="ListParagraph"/>
        <w:numPr>
          <w:ilvl w:val="0"/>
          <w:numId w:val="15"/>
        </w:numPr>
        <w:ind w:left="567" w:hanging="567"/>
        <w:rPr>
          <w:lang w:val="en-US"/>
        </w:rPr>
      </w:pPr>
      <w:r>
        <w:rPr>
          <w:lang w:val="en-US"/>
        </w:rPr>
        <w:t xml:space="preserve">   </w:t>
      </w:r>
      <w:r w:rsidR="0086065A">
        <w:rPr>
          <w:lang w:val="en-US"/>
        </w:rPr>
        <w:t xml:space="preserve">Base out the lower list and install guardrails for the second </w:t>
      </w:r>
      <w:r w:rsidR="009F403A">
        <w:rPr>
          <w:lang w:val="en-US"/>
        </w:rPr>
        <w:t>lift</w:t>
      </w:r>
    </w:p>
    <w:p w14:paraId="43B85FCC" w14:textId="3F6A1E0F" w:rsidR="0086065A" w:rsidRDefault="009F4086" w:rsidP="00FE2470">
      <w:pPr>
        <w:pStyle w:val="ListParagraph"/>
        <w:numPr>
          <w:ilvl w:val="0"/>
          <w:numId w:val="15"/>
        </w:numPr>
        <w:ind w:left="567" w:hanging="567"/>
        <w:rPr>
          <w:lang w:val="en-US"/>
        </w:rPr>
      </w:pPr>
      <w:r>
        <w:rPr>
          <w:lang w:val="en-US"/>
        </w:rPr>
        <w:t xml:space="preserve">   </w:t>
      </w:r>
      <w:r w:rsidR="0086065A">
        <w:rPr>
          <w:lang w:val="en-US"/>
        </w:rPr>
        <w:t>Erect the first lift platform and access the second lift behind the preinstalled guardrails</w:t>
      </w:r>
    </w:p>
    <w:p w14:paraId="133FEECD" w14:textId="1F5C9FC5" w:rsidR="0086065A" w:rsidRDefault="009F4086" w:rsidP="00FE2470">
      <w:pPr>
        <w:pStyle w:val="ListParagraph"/>
        <w:numPr>
          <w:ilvl w:val="0"/>
          <w:numId w:val="15"/>
        </w:numPr>
        <w:ind w:left="567" w:hanging="567"/>
        <w:rPr>
          <w:lang w:val="en-US"/>
        </w:rPr>
      </w:pPr>
      <w:r>
        <w:rPr>
          <w:lang w:val="en-US"/>
        </w:rPr>
        <w:t xml:space="preserve">   </w:t>
      </w:r>
      <w:r w:rsidR="0086065A">
        <w:rPr>
          <w:lang w:val="en-US"/>
        </w:rPr>
        <w:t>Complete the first list and install the guard rails on the top lift</w:t>
      </w:r>
    </w:p>
    <w:p w14:paraId="16B8F236" w14:textId="1FBFE262" w:rsidR="0086065A" w:rsidRDefault="009F4086" w:rsidP="00DF682F">
      <w:pPr>
        <w:pStyle w:val="ListParagraph"/>
        <w:numPr>
          <w:ilvl w:val="0"/>
          <w:numId w:val="16"/>
        </w:numPr>
        <w:ind w:left="360"/>
        <w:rPr>
          <w:lang w:val="en-US"/>
        </w:rPr>
      </w:pPr>
      <w:r>
        <w:rPr>
          <w:lang w:val="en-US"/>
        </w:rPr>
        <w:t xml:space="preserve">    </w:t>
      </w:r>
      <w:r w:rsidR="00DF682F">
        <w:rPr>
          <w:lang w:val="en-US"/>
        </w:rPr>
        <w:t xml:space="preserve">  </w:t>
      </w:r>
      <w:r w:rsidR="0086065A">
        <w:rPr>
          <w:lang w:val="en-US"/>
        </w:rPr>
        <w:t>Assess and complete the top lift</w:t>
      </w:r>
      <w:r w:rsidR="009F403A">
        <w:rPr>
          <w:lang w:val="en-US"/>
        </w:rPr>
        <w:t xml:space="preserve"> </w:t>
      </w:r>
    </w:p>
    <w:p w14:paraId="07C882BC" w14:textId="7327F388" w:rsidR="00762D97" w:rsidRDefault="009F4086" w:rsidP="00FE2470">
      <w:pPr>
        <w:pStyle w:val="ListParagraph"/>
        <w:numPr>
          <w:ilvl w:val="0"/>
          <w:numId w:val="15"/>
        </w:numPr>
        <w:ind w:left="567" w:hanging="567"/>
        <w:rPr>
          <w:lang w:val="en-US"/>
        </w:rPr>
      </w:pPr>
      <w:r>
        <w:rPr>
          <w:lang w:val="en-US"/>
        </w:rPr>
        <w:t xml:space="preserve">  </w:t>
      </w:r>
      <w:r w:rsidR="00762D97">
        <w:rPr>
          <w:lang w:val="en-US"/>
        </w:rPr>
        <w:t>Complete sca</w:t>
      </w:r>
      <w:r w:rsidR="00CD1F32">
        <w:rPr>
          <w:lang w:val="en-US"/>
        </w:rPr>
        <w:t xml:space="preserve">ffold inspection report and </w:t>
      </w:r>
      <w:r w:rsidR="00CD1F32">
        <w:t>scaffold tag.</w:t>
      </w:r>
    </w:p>
    <w:p w14:paraId="78E1165A" w14:textId="589E44EE" w:rsidR="00650BA4" w:rsidRDefault="00650BA4" w:rsidP="00650BA4">
      <w:r>
        <w:t>Evidence is required using two different types of scaffolding</w:t>
      </w:r>
      <w:r w:rsidR="00D37763">
        <w:t>,</w:t>
      </w:r>
      <w:r>
        <w:t xml:space="preserve"> which may include</w:t>
      </w:r>
    </w:p>
    <w:p w14:paraId="6E237C05" w14:textId="4F7409FA" w:rsidR="008269AF" w:rsidRDefault="00650BA4" w:rsidP="008269AF">
      <w:pPr>
        <w:pStyle w:val="ListParagraph"/>
        <w:numPr>
          <w:ilvl w:val="0"/>
          <w:numId w:val="11"/>
        </w:numPr>
      </w:pPr>
      <w:r w:rsidRPr="00907BBD">
        <w:t>Modular</w:t>
      </w:r>
      <w:r>
        <w:t xml:space="preserve"> proprietary</w:t>
      </w:r>
    </w:p>
    <w:p w14:paraId="6259B96F" w14:textId="73DA9B3F" w:rsidR="00650BA4" w:rsidRDefault="00650BA4" w:rsidP="008269AF">
      <w:pPr>
        <w:pStyle w:val="ListParagraph"/>
        <w:numPr>
          <w:ilvl w:val="0"/>
          <w:numId w:val="11"/>
        </w:numPr>
      </w:pPr>
      <w:r>
        <w:t>Frame proprietary</w:t>
      </w:r>
    </w:p>
    <w:p w14:paraId="272BCDA3" w14:textId="77777777" w:rsidR="00650BA4" w:rsidRDefault="00650BA4" w:rsidP="000C79B1">
      <w:pPr>
        <w:pStyle w:val="ListParagraph"/>
        <w:numPr>
          <w:ilvl w:val="0"/>
          <w:numId w:val="11"/>
        </w:numPr>
      </w:pPr>
      <w:r>
        <w:t>Tower frame</w:t>
      </w:r>
      <w:r w:rsidRPr="00907BBD">
        <w:t xml:space="preserve">. </w:t>
      </w:r>
    </w:p>
    <w:p w14:paraId="73E694DA" w14:textId="39ED88D5" w:rsidR="00650BA4" w:rsidRDefault="00907BBD" w:rsidP="00907BBD">
      <w:r w:rsidRPr="00196EA5">
        <w:rPr>
          <w:i/>
          <w:iCs/>
        </w:rPr>
        <w:t>Hazards</w:t>
      </w:r>
      <w:r w:rsidRPr="00907BBD">
        <w:t xml:space="preserve"> refer to those occurrences, processes, substances or situations as determined by the organisation that are an actual or potential cause or source of harm associated with, but not limited to: process, activities, environment, equipment, materials, work organisation, site and facilities.</w:t>
      </w:r>
    </w:p>
    <w:p w14:paraId="6F04F042" w14:textId="038561C1" w:rsidR="00DD6AFD" w:rsidRPr="00886811" w:rsidRDefault="00DD6AFD" w:rsidP="00907BBD">
      <w:r>
        <w:rPr>
          <w:i/>
          <w:iCs/>
        </w:rPr>
        <w:t>Industry guidance</w:t>
      </w:r>
      <w:r w:rsidR="00886811">
        <w:t xml:space="preserve"> refers to regulatory requirements and Good Practice Guidelines for Scaffolding in NZ.</w:t>
      </w:r>
    </w:p>
    <w:p w14:paraId="7181CB13" w14:textId="54052FF9" w:rsidR="00907BBD" w:rsidRDefault="00907BBD" w:rsidP="00907BBD">
      <w:r w:rsidRPr="00196EA5">
        <w:rPr>
          <w:i/>
          <w:iCs/>
        </w:rPr>
        <w:t xml:space="preserve">Plant </w:t>
      </w:r>
      <w:r w:rsidR="00825FF3">
        <w:t>as stated in the</w:t>
      </w:r>
      <w:r w:rsidRPr="00907BBD">
        <w:t xml:space="preserve"> HSWA Regulations 2015 </w:t>
      </w:r>
      <w:r w:rsidR="004D693B">
        <w:t>refers to</w:t>
      </w:r>
      <w:r w:rsidRPr="00907BBD">
        <w:t xml:space="preserve"> appliances, equipment, fittings, furniture, implements, machines, machinery, tools, vehicles, plus parts, controls, and anything connected.</w:t>
      </w:r>
    </w:p>
    <w:p w14:paraId="010C92E0" w14:textId="670B704F" w:rsidR="00650BA4" w:rsidRPr="00907BBD" w:rsidRDefault="00650BA4" w:rsidP="00907BBD">
      <w:r w:rsidRPr="00A11F33">
        <w:rPr>
          <w:i/>
          <w:iCs/>
        </w:rPr>
        <w:t>Safe erection methods</w:t>
      </w:r>
      <w:r>
        <w:t xml:space="preserve"> include the use of advance guardrails and the progressive guardrail methods. Trainees should not be using methods requiring the use of fall arrest equipment unless they are suitably qualified and supervised.</w:t>
      </w:r>
    </w:p>
    <w:p w14:paraId="2EB0E501" w14:textId="0534512C" w:rsidR="00907BBD" w:rsidRPr="00907BBD" w:rsidRDefault="00907BBD" w:rsidP="00907BBD">
      <w:r w:rsidRPr="00196EA5">
        <w:rPr>
          <w:i/>
          <w:iCs/>
        </w:rPr>
        <w:t>Scaffolding</w:t>
      </w:r>
      <w:r w:rsidRPr="00907BBD">
        <w:t xml:space="preserve"> is as defined in the </w:t>
      </w:r>
      <w:r w:rsidR="005D3B0B">
        <w:t xml:space="preserve">latest versions of the </w:t>
      </w:r>
      <w:r w:rsidRPr="00907BBD">
        <w:t>G</w:t>
      </w:r>
      <w:r w:rsidR="005D3B0B">
        <w:t xml:space="preserve">ood Practice Guidelines for Scaffolding in NZ </w:t>
      </w:r>
      <w:r w:rsidRPr="00907BBD">
        <w:t>and in the HSE Regulations 1995.</w:t>
      </w:r>
    </w:p>
    <w:p w14:paraId="55DD995D" w14:textId="1FC022A9" w:rsidR="1D6DC2B0" w:rsidRDefault="1D6DC2B0" w:rsidP="697E3377">
      <w:pPr>
        <w:spacing w:after="0"/>
        <w:ind w:left="360" w:hanging="360"/>
      </w:pPr>
      <w:r w:rsidRPr="697E3377">
        <w:rPr>
          <w:rFonts w:eastAsia="Arial"/>
          <w:i/>
          <w:iCs/>
          <w:color w:val="000000" w:themeColor="text1"/>
        </w:rPr>
        <w:t>Scaffold plan</w:t>
      </w:r>
      <w:r w:rsidRPr="697E3377">
        <w:rPr>
          <w:rFonts w:eastAsia="Arial"/>
          <w:color w:val="000000" w:themeColor="text1"/>
        </w:rPr>
        <w:t xml:space="preserve"> refers to a key design document used as a basis for the erection of a particular scaffold.</w:t>
      </w:r>
    </w:p>
    <w:p w14:paraId="561D3C57" w14:textId="4AC7C63A" w:rsidR="697E3377" w:rsidRDefault="1D6DC2B0">
      <w:r w:rsidRPr="697E3377">
        <w:rPr>
          <w:rFonts w:eastAsia="Arial"/>
          <w:color w:val="000000" w:themeColor="text1"/>
        </w:rPr>
        <w:t>For this skill standard it must be prepared by the candidate.</w:t>
      </w:r>
    </w:p>
    <w:p w14:paraId="534E13E8" w14:textId="68EBE117" w:rsidR="00907BBD" w:rsidRPr="00907BBD" w:rsidRDefault="00907BBD" w:rsidP="00907BBD">
      <w:r w:rsidRPr="00196EA5">
        <w:rPr>
          <w:i/>
          <w:iCs/>
        </w:rPr>
        <w:t>Up to five metres in height</w:t>
      </w:r>
      <w:r w:rsidRPr="00907BBD">
        <w:t xml:space="preserve"> is defined as </w:t>
      </w:r>
      <w:r w:rsidR="005D3B0B">
        <w:t>t</w:t>
      </w:r>
      <w:r w:rsidR="00127D23">
        <w:t>h</w:t>
      </w:r>
      <w:r w:rsidR="005D3B0B">
        <w:t>e height to the topmost component in the scaffold, usually the top guardrail.</w:t>
      </w:r>
    </w:p>
    <w:p w14:paraId="755E7C20" w14:textId="77777777" w:rsidR="00907BBD" w:rsidRDefault="00907BBD" w:rsidP="00907BBD">
      <w:r w:rsidRPr="00196EA5">
        <w:rPr>
          <w:i/>
          <w:iCs/>
        </w:rPr>
        <w:t>Workplace procedures</w:t>
      </w:r>
      <w:r w:rsidRPr="00907BBD">
        <w:t xml:space="preserve"> refer to the documented procedures specific to a workplace or site which set out the standard and required practices of that workplace or site.</w:t>
      </w:r>
    </w:p>
    <w:p w14:paraId="47EBDC7C" w14:textId="34C2CA95" w:rsidR="00907BBD" w:rsidRDefault="00907BBD" w:rsidP="00693106">
      <w:r>
        <w:t>T</w:t>
      </w:r>
      <w:r w:rsidRPr="00907BBD">
        <w:t xml:space="preserve">his </w:t>
      </w:r>
      <w:r>
        <w:t>skill</w:t>
      </w:r>
      <w:r w:rsidRPr="00907BBD">
        <w:t xml:space="preserve"> standard excludes work involving scaffolding where the topmost </w:t>
      </w:r>
      <w:r w:rsidR="005D3B0B">
        <w:t>component</w:t>
      </w:r>
      <w:r w:rsidRPr="00907BBD">
        <w:t xml:space="preserve"> is more than five metres above the </w:t>
      </w:r>
      <w:r w:rsidR="005D3B0B">
        <w:t>ground</w:t>
      </w:r>
      <w:r w:rsidRPr="00907BBD">
        <w:t xml:space="preserve"> at any point. It also specifically excludes: the use of tube and fitting scaffolding components except as an accessory to proprietary systems.</w:t>
      </w:r>
    </w:p>
    <w:p w14:paraId="61933A82" w14:textId="77777777" w:rsidR="00D373F0" w:rsidRDefault="00D373F0" w:rsidP="00693106"/>
    <w:p w14:paraId="68388316" w14:textId="77777777" w:rsidR="0033246E" w:rsidRPr="00B43186" w:rsidRDefault="0033246E" w:rsidP="00420696">
      <w:proofErr w:type="spellStart"/>
      <w:r w:rsidRPr="00992AE0">
        <w:rPr>
          <w:b/>
          <w:bCs/>
        </w:rPr>
        <w:t>Ngā</w:t>
      </w:r>
      <w:proofErr w:type="spellEnd"/>
      <w:r w:rsidRPr="00992AE0">
        <w:rPr>
          <w:b/>
          <w:bCs/>
        </w:rPr>
        <w:t xml:space="preserve"> </w:t>
      </w:r>
      <w:proofErr w:type="spellStart"/>
      <w:r w:rsidRPr="00992AE0">
        <w:rPr>
          <w:b/>
          <w:bCs/>
        </w:rPr>
        <w:t>momo</w:t>
      </w:r>
      <w:proofErr w:type="spellEnd"/>
      <w:r w:rsidRPr="00992AE0">
        <w:rPr>
          <w:b/>
          <w:bCs/>
        </w:rPr>
        <w:t xml:space="preserve"> </w:t>
      </w:r>
      <w:proofErr w:type="spellStart"/>
      <w:r w:rsidRPr="00992AE0">
        <w:rPr>
          <w:b/>
          <w:bCs/>
        </w:rPr>
        <w:t>whiwhinga</w:t>
      </w:r>
      <w:proofErr w:type="spellEnd"/>
      <w:r w:rsidRPr="00B43186">
        <w:t xml:space="preserve"> | Grades available</w:t>
      </w:r>
    </w:p>
    <w:p w14:paraId="5B09D87A" w14:textId="77777777" w:rsidR="0033246E" w:rsidRDefault="0033246E" w:rsidP="00420696">
      <w:r>
        <w:t>Achieved</w:t>
      </w:r>
    </w:p>
    <w:p w14:paraId="23C2B955" w14:textId="77777777" w:rsidR="0094263D" w:rsidRPr="001D0BD0" w:rsidRDefault="0094263D" w:rsidP="00420696">
      <w:pPr>
        <w:pStyle w:val="paragraph"/>
        <w:spacing w:before="0" w:beforeAutospacing="0" w:after="120" w:afterAutospacing="0"/>
        <w:textAlignment w:val="baseline"/>
        <w:rPr>
          <w:rStyle w:val="normaltextrun"/>
          <w:rFonts w:ascii="Arial" w:hAnsi="Arial" w:cs="Arial"/>
          <w:color w:val="000000"/>
          <w:sz w:val="22"/>
          <w:szCs w:val="22"/>
        </w:rPr>
      </w:pPr>
    </w:p>
    <w:p w14:paraId="004CB2C5" w14:textId="77777777" w:rsidR="0033246E" w:rsidRPr="00F3747A" w:rsidRDefault="00C713B9" w:rsidP="00420696">
      <w:pPr>
        <w:pStyle w:val="paragraph"/>
        <w:spacing w:before="0" w:beforeAutospacing="0" w:after="120" w:afterAutospacing="0"/>
        <w:textAlignment w:val="baseline"/>
        <w:rPr>
          <w:rStyle w:val="normaltextrun"/>
          <w:rFonts w:ascii="Segoe UI" w:hAnsi="Segoe UI" w:cs="Segoe UI"/>
          <w:color w:val="000000"/>
          <w:sz w:val="18"/>
          <w:szCs w:val="18"/>
        </w:rPr>
      </w:pPr>
      <w:r>
        <w:rPr>
          <w:rStyle w:val="normaltextrun"/>
          <w:rFonts w:ascii="Arial" w:hAnsi="Arial" w:cs="Arial"/>
          <w:b/>
          <w:bCs/>
          <w:color w:val="000000"/>
          <w:sz w:val="22"/>
          <w:szCs w:val="22"/>
        </w:rPr>
        <w:t xml:space="preserve">Ihirangi </w:t>
      </w:r>
      <w:proofErr w:type="spellStart"/>
      <w:r>
        <w:rPr>
          <w:rStyle w:val="normaltextrun"/>
          <w:rFonts w:ascii="Arial" w:hAnsi="Arial" w:cs="Arial"/>
          <w:b/>
          <w:bCs/>
          <w:color w:val="000000"/>
          <w:sz w:val="22"/>
          <w:szCs w:val="22"/>
        </w:rPr>
        <w:t>waitohu</w:t>
      </w:r>
      <w:proofErr w:type="spellEnd"/>
      <w:r>
        <w:rPr>
          <w:rStyle w:val="normaltextrun"/>
          <w:rFonts w:ascii="Arial" w:hAnsi="Arial" w:cs="Arial"/>
          <w:color w:val="000000"/>
          <w:sz w:val="22"/>
          <w:szCs w:val="22"/>
        </w:rPr>
        <w:t xml:space="preserve"> | Indicative content</w:t>
      </w:r>
      <w:r>
        <w:rPr>
          <w:rStyle w:val="eop"/>
          <w:rFonts w:ascii="Arial" w:hAnsi="Arial" w:cs="Arial"/>
          <w:sz w:val="22"/>
          <w:szCs w:val="22"/>
        </w:rPr>
        <w:t> </w:t>
      </w:r>
    </w:p>
    <w:p w14:paraId="1972EE95" w14:textId="77777777" w:rsidR="0094263D" w:rsidRDefault="00C713B9" w:rsidP="00693106">
      <w:pPr>
        <w:pStyle w:val="paragraph"/>
        <w:spacing w:before="0" w:beforeAutospacing="0" w:after="120" w:afterAutospacing="0"/>
        <w:textAlignment w:val="baseline"/>
        <w:rPr>
          <w:rStyle w:val="eop"/>
          <w:rFonts w:ascii="Arial" w:hAnsi="Arial" w:cs="Arial"/>
          <w:sz w:val="22"/>
          <w:szCs w:val="22"/>
        </w:rPr>
      </w:pPr>
      <w:r>
        <w:rPr>
          <w:rStyle w:val="normaltextrun"/>
          <w:rFonts w:ascii="Arial" w:hAnsi="Arial" w:cs="Arial"/>
          <w:color w:val="000000"/>
          <w:sz w:val="22"/>
          <w:szCs w:val="22"/>
        </w:rPr>
        <w:t>Technical skills and knowledge</w:t>
      </w:r>
      <w:r>
        <w:rPr>
          <w:rStyle w:val="eop"/>
          <w:rFonts w:ascii="Arial" w:hAnsi="Arial" w:cs="Arial"/>
          <w:sz w:val="22"/>
          <w:szCs w:val="22"/>
        </w:rPr>
        <w:t> </w:t>
      </w:r>
    </w:p>
    <w:p w14:paraId="69379AC0" w14:textId="77777777" w:rsidR="006F57A3" w:rsidRDefault="006F57A3" w:rsidP="000C79B1">
      <w:pPr>
        <w:pStyle w:val="paragraph"/>
        <w:numPr>
          <w:ilvl w:val="0"/>
          <w:numId w:val="5"/>
        </w:numPr>
        <w:spacing w:before="0" w:beforeAutospacing="0" w:after="120" w:afterAutospacing="0"/>
        <w:ind w:left="567" w:hanging="567"/>
        <w:textAlignment w:val="baseline"/>
        <w:rPr>
          <w:rFonts w:ascii="Arial" w:hAnsi="Arial" w:cs="Arial"/>
          <w:color w:val="000000"/>
          <w:sz w:val="22"/>
          <w:szCs w:val="22"/>
        </w:rPr>
      </w:pPr>
      <w:r>
        <w:rPr>
          <w:rFonts w:ascii="Arial" w:hAnsi="Arial" w:cs="Arial"/>
          <w:color w:val="000000"/>
          <w:sz w:val="22"/>
          <w:szCs w:val="22"/>
        </w:rPr>
        <w:t>Interpreting project</w:t>
      </w:r>
      <w:r w:rsidRPr="00032146">
        <w:rPr>
          <w:rFonts w:ascii="Arial" w:hAnsi="Arial" w:cs="Arial"/>
          <w:color w:val="000000"/>
          <w:sz w:val="22"/>
          <w:szCs w:val="22"/>
        </w:rPr>
        <w:t xml:space="preserve"> instructions on agreed work to be carried out.</w:t>
      </w:r>
    </w:p>
    <w:p w14:paraId="1538B10B" w14:textId="77777777" w:rsidR="00990BBB" w:rsidRDefault="00455A46" w:rsidP="000C79B1">
      <w:pPr>
        <w:pStyle w:val="paragraph"/>
        <w:numPr>
          <w:ilvl w:val="0"/>
          <w:numId w:val="5"/>
        </w:numPr>
        <w:spacing w:before="0" w:beforeAutospacing="0" w:after="120" w:afterAutospacing="0"/>
        <w:ind w:left="567" w:hanging="567"/>
        <w:textAlignment w:val="baseline"/>
        <w:rPr>
          <w:rFonts w:ascii="Arial" w:hAnsi="Arial" w:cs="Arial"/>
          <w:color w:val="000000"/>
          <w:sz w:val="22"/>
          <w:szCs w:val="22"/>
        </w:rPr>
      </w:pPr>
      <w:r>
        <w:rPr>
          <w:rFonts w:ascii="Arial" w:hAnsi="Arial" w:cs="Arial"/>
          <w:color w:val="000000"/>
          <w:sz w:val="22"/>
          <w:szCs w:val="22"/>
        </w:rPr>
        <w:t>Quality management systems</w:t>
      </w:r>
    </w:p>
    <w:p w14:paraId="3AECB143" w14:textId="2670758F" w:rsidR="00EE24A6" w:rsidRPr="00B44EC1" w:rsidRDefault="00220F27" w:rsidP="000C79B1">
      <w:pPr>
        <w:pStyle w:val="paragraph"/>
        <w:numPr>
          <w:ilvl w:val="0"/>
          <w:numId w:val="5"/>
        </w:numPr>
        <w:spacing w:before="0" w:beforeAutospacing="0" w:after="120" w:afterAutospacing="0"/>
        <w:ind w:left="567" w:hanging="567"/>
        <w:textAlignment w:val="baseline"/>
        <w:rPr>
          <w:rFonts w:ascii="Arial" w:hAnsi="Arial" w:cs="Arial"/>
          <w:color w:val="000000"/>
          <w:sz w:val="22"/>
          <w:szCs w:val="22"/>
        </w:rPr>
      </w:pPr>
      <w:r>
        <w:rPr>
          <w:rFonts w:ascii="Arial" w:hAnsi="Arial" w:cs="Arial"/>
          <w:color w:val="000000"/>
          <w:sz w:val="22"/>
          <w:szCs w:val="22"/>
        </w:rPr>
        <w:t xml:space="preserve">Regulatory, industry, Good Practice Guidelines for Scaffolding in </w:t>
      </w:r>
      <w:r w:rsidR="00911831">
        <w:rPr>
          <w:rFonts w:ascii="Arial" w:hAnsi="Arial" w:cs="Arial"/>
          <w:color w:val="000000"/>
          <w:sz w:val="22"/>
          <w:szCs w:val="22"/>
        </w:rPr>
        <w:t>NZ and</w:t>
      </w:r>
      <w:r w:rsidR="00455A46">
        <w:rPr>
          <w:rFonts w:ascii="Arial" w:hAnsi="Arial" w:cs="Arial"/>
          <w:color w:val="000000"/>
          <w:sz w:val="22"/>
          <w:szCs w:val="22"/>
        </w:rPr>
        <w:t xml:space="preserve"> manufacturer operating instructions</w:t>
      </w:r>
    </w:p>
    <w:p w14:paraId="25592F02" w14:textId="7E6DA6C0" w:rsidR="00D80551" w:rsidRDefault="00907BBD" w:rsidP="000C79B1">
      <w:pPr>
        <w:pStyle w:val="paragraph"/>
        <w:numPr>
          <w:ilvl w:val="0"/>
          <w:numId w:val="5"/>
        </w:numPr>
        <w:spacing w:before="0" w:beforeAutospacing="0" w:after="120" w:afterAutospacing="0"/>
        <w:ind w:left="567" w:hanging="567"/>
        <w:textAlignment w:val="baseline"/>
        <w:rPr>
          <w:rFonts w:ascii="Arial" w:hAnsi="Arial" w:cs="Arial"/>
          <w:color w:val="000000"/>
          <w:sz w:val="22"/>
          <w:szCs w:val="22"/>
        </w:rPr>
      </w:pPr>
      <w:r w:rsidRPr="5AE1370A">
        <w:rPr>
          <w:rFonts w:ascii="Arial" w:hAnsi="Arial" w:cs="Arial"/>
          <w:color w:val="000000" w:themeColor="text1"/>
          <w:sz w:val="22"/>
          <w:szCs w:val="22"/>
        </w:rPr>
        <w:t>Types of scaffolding in terms of their uses and limitations includes</w:t>
      </w:r>
      <w:r w:rsidR="33EB7612" w:rsidRPr="5AE1370A">
        <w:rPr>
          <w:rFonts w:ascii="Arial" w:hAnsi="Arial" w:cs="Arial"/>
          <w:color w:val="000000" w:themeColor="text1"/>
          <w:sz w:val="22"/>
          <w:szCs w:val="22"/>
        </w:rPr>
        <w:t xml:space="preserve"> </w:t>
      </w:r>
      <w:r w:rsidR="00D10D13" w:rsidRPr="5AE1370A">
        <w:rPr>
          <w:rFonts w:ascii="Arial" w:hAnsi="Arial" w:cs="Arial"/>
          <w:color w:val="000000" w:themeColor="text1"/>
          <w:sz w:val="22"/>
          <w:szCs w:val="22"/>
        </w:rPr>
        <w:t>proprietary frame and proprietary modular systems.</w:t>
      </w:r>
    </w:p>
    <w:p w14:paraId="497568A3" w14:textId="7C1E4CBD" w:rsidR="00907BBD" w:rsidRDefault="00907BBD" w:rsidP="000C79B1">
      <w:pPr>
        <w:pStyle w:val="paragraph"/>
        <w:numPr>
          <w:ilvl w:val="0"/>
          <w:numId w:val="5"/>
        </w:numPr>
        <w:spacing w:before="0" w:beforeAutospacing="0" w:after="120" w:afterAutospacing="0"/>
        <w:ind w:left="567" w:hanging="567"/>
        <w:textAlignment w:val="baseline"/>
        <w:rPr>
          <w:rFonts w:ascii="Arial" w:hAnsi="Arial" w:cs="Arial"/>
          <w:color w:val="000000"/>
          <w:sz w:val="22"/>
          <w:szCs w:val="22"/>
        </w:rPr>
      </w:pPr>
      <w:r>
        <w:rPr>
          <w:rFonts w:ascii="Arial" w:hAnsi="Arial" w:cs="Arial"/>
          <w:color w:val="000000"/>
          <w:sz w:val="22"/>
          <w:szCs w:val="22"/>
        </w:rPr>
        <w:t>S</w:t>
      </w:r>
      <w:r w:rsidRPr="00907BBD">
        <w:rPr>
          <w:rFonts w:ascii="Arial" w:hAnsi="Arial" w:cs="Arial"/>
          <w:color w:val="000000"/>
          <w:sz w:val="22"/>
          <w:szCs w:val="22"/>
        </w:rPr>
        <w:t>afe erection, maintenance, alteration and inspection requirements</w:t>
      </w:r>
      <w:r w:rsidR="008B5926">
        <w:rPr>
          <w:rFonts w:ascii="Arial" w:hAnsi="Arial" w:cs="Arial"/>
          <w:color w:val="000000"/>
          <w:sz w:val="22"/>
          <w:szCs w:val="22"/>
        </w:rPr>
        <w:t xml:space="preserve"> include</w:t>
      </w:r>
      <w:r w:rsidRPr="00907BBD">
        <w:rPr>
          <w:rFonts w:ascii="Arial" w:hAnsi="Arial" w:cs="Arial"/>
          <w:color w:val="000000"/>
          <w:sz w:val="22"/>
          <w:szCs w:val="22"/>
        </w:rPr>
        <w:t xml:space="preserve"> </w:t>
      </w:r>
      <w:r w:rsidR="00D10D13">
        <w:rPr>
          <w:rFonts w:ascii="Arial" w:hAnsi="Arial" w:cs="Arial"/>
          <w:color w:val="000000"/>
          <w:sz w:val="22"/>
          <w:szCs w:val="22"/>
        </w:rPr>
        <w:t>hazard identification and risk assessment, safe erection methods, understanding and following manufacturer’s information.</w:t>
      </w:r>
    </w:p>
    <w:p w14:paraId="58BAB04D" w14:textId="77777777" w:rsidR="00486D8B" w:rsidRDefault="002E27C4" w:rsidP="000C79B1">
      <w:pPr>
        <w:pStyle w:val="paragraph"/>
        <w:numPr>
          <w:ilvl w:val="0"/>
          <w:numId w:val="5"/>
        </w:numPr>
        <w:spacing w:before="0" w:beforeAutospacing="0" w:after="120" w:afterAutospacing="0"/>
        <w:ind w:left="567" w:hanging="567"/>
        <w:textAlignment w:val="baseline"/>
        <w:rPr>
          <w:rFonts w:ascii="Arial" w:hAnsi="Arial" w:cs="Arial"/>
          <w:color w:val="000000"/>
          <w:sz w:val="22"/>
          <w:szCs w:val="22"/>
        </w:rPr>
      </w:pPr>
      <w:r>
        <w:rPr>
          <w:rFonts w:ascii="Arial" w:hAnsi="Arial" w:cs="Arial"/>
          <w:color w:val="000000"/>
          <w:sz w:val="22"/>
          <w:szCs w:val="22"/>
        </w:rPr>
        <w:t>Methods to maintain clean and tidy sites.</w:t>
      </w:r>
    </w:p>
    <w:p w14:paraId="0D0A7143" w14:textId="77777777" w:rsidR="002E27C4" w:rsidRPr="000E2E7E" w:rsidRDefault="002E27C4" w:rsidP="000C79B1">
      <w:pPr>
        <w:pStyle w:val="paragraph"/>
        <w:numPr>
          <w:ilvl w:val="0"/>
          <w:numId w:val="5"/>
        </w:numPr>
        <w:spacing w:before="0" w:beforeAutospacing="0" w:after="120" w:afterAutospacing="0"/>
        <w:ind w:left="567" w:hanging="567"/>
        <w:textAlignment w:val="baseline"/>
        <w:rPr>
          <w:rFonts w:ascii="Arial" w:hAnsi="Arial" w:cs="Arial"/>
          <w:color w:val="000000"/>
          <w:sz w:val="22"/>
          <w:szCs w:val="22"/>
        </w:rPr>
      </w:pPr>
      <w:r>
        <w:rPr>
          <w:rFonts w:ascii="Arial" w:hAnsi="Arial" w:cs="Arial"/>
          <w:color w:val="000000"/>
          <w:sz w:val="22"/>
          <w:szCs w:val="22"/>
        </w:rPr>
        <w:t xml:space="preserve">Safe loading and unloading of </w:t>
      </w:r>
      <w:r w:rsidR="006A0C9E">
        <w:rPr>
          <w:rFonts w:ascii="Arial" w:hAnsi="Arial" w:cs="Arial"/>
          <w:color w:val="000000"/>
          <w:sz w:val="22"/>
          <w:szCs w:val="22"/>
        </w:rPr>
        <w:t>tools, equipment</w:t>
      </w:r>
      <w:r w:rsidR="00A3473E">
        <w:rPr>
          <w:rFonts w:ascii="Arial" w:hAnsi="Arial" w:cs="Arial"/>
          <w:color w:val="000000"/>
          <w:sz w:val="22"/>
          <w:szCs w:val="22"/>
        </w:rPr>
        <w:t>,</w:t>
      </w:r>
      <w:r w:rsidR="006A0C9E">
        <w:rPr>
          <w:rFonts w:ascii="Arial" w:hAnsi="Arial" w:cs="Arial"/>
          <w:color w:val="000000"/>
          <w:sz w:val="22"/>
          <w:szCs w:val="22"/>
        </w:rPr>
        <w:t xml:space="preserve"> and product.</w:t>
      </w:r>
    </w:p>
    <w:p w14:paraId="71668919" w14:textId="449DDEAA" w:rsidR="00C57E38" w:rsidRPr="008B5926" w:rsidRDefault="00545C65" w:rsidP="000C79B1">
      <w:pPr>
        <w:pStyle w:val="paragraph"/>
        <w:numPr>
          <w:ilvl w:val="0"/>
          <w:numId w:val="5"/>
        </w:numPr>
        <w:spacing w:before="0" w:beforeAutospacing="0" w:after="120" w:afterAutospacing="0"/>
        <w:ind w:left="567" w:hanging="567"/>
        <w:textAlignment w:val="baseline"/>
        <w:rPr>
          <w:rFonts w:ascii="Arial" w:hAnsi="Arial" w:cs="Arial"/>
          <w:color w:val="000000"/>
          <w:sz w:val="22"/>
          <w:szCs w:val="22"/>
        </w:rPr>
      </w:pPr>
      <w:r w:rsidRPr="00545C65">
        <w:rPr>
          <w:rFonts w:ascii="Arial" w:hAnsi="Arial" w:cs="Arial"/>
          <w:color w:val="000000"/>
          <w:sz w:val="22"/>
          <w:szCs w:val="22"/>
        </w:rPr>
        <w:t>Manufacturer’s product data specifications</w:t>
      </w:r>
      <w:r w:rsidR="009E1A5F">
        <w:rPr>
          <w:rFonts w:ascii="Arial" w:hAnsi="Arial" w:cs="Arial"/>
          <w:color w:val="000000"/>
          <w:sz w:val="22"/>
          <w:szCs w:val="22"/>
        </w:rPr>
        <w:t>.</w:t>
      </w:r>
    </w:p>
    <w:p w14:paraId="0D727E5A" w14:textId="77777777" w:rsidR="00C713B9" w:rsidRPr="00C57E38" w:rsidRDefault="00C713B9" w:rsidP="00D25A02">
      <w:pPr>
        <w:pStyle w:val="paragraph"/>
        <w:numPr>
          <w:ilvl w:val="0"/>
          <w:numId w:val="5"/>
        </w:numPr>
        <w:spacing w:before="0" w:beforeAutospacing="0" w:after="120" w:afterAutospacing="0"/>
        <w:ind w:left="567" w:hanging="567"/>
        <w:textAlignment w:val="baseline"/>
        <w:rPr>
          <w:rFonts w:ascii="Segoe UI" w:hAnsi="Segoe UI" w:cs="Segoe UI"/>
          <w:color w:val="000000"/>
          <w:sz w:val="18"/>
          <w:szCs w:val="18"/>
        </w:rPr>
      </w:pPr>
      <w:r w:rsidRPr="00C57E38">
        <w:rPr>
          <w:rStyle w:val="normaltextrun"/>
          <w:rFonts w:ascii="Arial" w:hAnsi="Arial" w:cs="Arial"/>
          <w:color w:val="000000"/>
          <w:sz w:val="22"/>
          <w:szCs w:val="22"/>
        </w:rPr>
        <w:t>Communication, literacy</w:t>
      </w:r>
      <w:r w:rsidR="00E74D8D" w:rsidRPr="00C57E38">
        <w:rPr>
          <w:rStyle w:val="normaltextrun"/>
          <w:rFonts w:ascii="Arial" w:hAnsi="Arial" w:cs="Arial"/>
          <w:color w:val="000000"/>
          <w:sz w:val="22"/>
          <w:szCs w:val="22"/>
        </w:rPr>
        <w:t xml:space="preserve"> and </w:t>
      </w:r>
      <w:r w:rsidRPr="00C57E38">
        <w:rPr>
          <w:rStyle w:val="normaltextrun"/>
          <w:rFonts w:ascii="Arial" w:hAnsi="Arial" w:cs="Arial"/>
          <w:color w:val="000000"/>
          <w:sz w:val="22"/>
          <w:szCs w:val="22"/>
        </w:rPr>
        <w:t>numeracy</w:t>
      </w:r>
    </w:p>
    <w:p w14:paraId="7C660B86" w14:textId="77777777" w:rsidR="00C713B9" w:rsidRDefault="00C713B9" w:rsidP="000C79B1">
      <w:pPr>
        <w:pStyle w:val="paragraph"/>
        <w:numPr>
          <w:ilvl w:val="0"/>
          <w:numId w:val="4"/>
        </w:numPr>
        <w:tabs>
          <w:tab w:val="clear" w:pos="720"/>
        </w:tabs>
        <w:spacing w:before="0" w:beforeAutospacing="0" w:after="120" w:afterAutospacing="0"/>
        <w:ind w:left="567" w:hanging="567"/>
        <w:textAlignment w:val="baseline"/>
        <w:rPr>
          <w:rFonts w:ascii="Arial" w:hAnsi="Arial" w:cs="Arial"/>
          <w:color w:val="000000"/>
          <w:sz w:val="22"/>
          <w:szCs w:val="22"/>
        </w:rPr>
      </w:pPr>
      <w:r>
        <w:rPr>
          <w:rStyle w:val="normaltextrun"/>
          <w:rFonts w:ascii="Arial" w:hAnsi="Arial" w:cs="Arial"/>
          <w:color w:val="000000"/>
          <w:sz w:val="22"/>
          <w:szCs w:val="22"/>
        </w:rPr>
        <w:t>Required types and standards of documentation. </w:t>
      </w:r>
      <w:r>
        <w:rPr>
          <w:rStyle w:val="eop"/>
          <w:rFonts w:ascii="Arial" w:hAnsi="Arial" w:cs="Arial"/>
          <w:sz w:val="22"/>
          <w:szCs w:val="22"/>
        </w:rPr>
        <w:t> </w:t>
      </w:r>
    </w:p>
    <w:p w14:paraId="71D502CC" w14:textId="77777777" w:rsidR="00C713B9" w:rsidRDefault="00C713B9" w:rsidP="000C79B1">
      <w:pPr>
        <w:pStyle w:val="paragraph"/>
        <w:numPr>
          <w:ilvl w:val="0"/>
          <w:numId w:val="4"/>
        </w:numPr>
        <w:tabs>
          <w:tab w:val="clear" w:pos="720"/>
        </w:tabs>
        <w:spacing w:before="0" w:beforeAutospacing="0" w:after="120" w:afterAutospacing="0"/>
        <w:ind w:left="567" w:hanging="567"/>
        <w:textAlignment w:val="baseline"/>
        <w:rPr>
          <w:rFonts w:ascii="Arial" w:hAnsi="Arial" w:cs="Arial"/>
          <w:color w:val="000000"/>
          <w:sz w:val="22"/>
          <w:szCs w:val="22"/>
        </w:rPr>
      </w:pPr>
      <w:r>
        <w:rPr>
          <w:rStyle w:val="normaltextrun"/>
          <w:rFonts w:ascii="Arial" w:hAnsi="Arial" w:cs="Arial"/>
          <w:color w:val="000000"/>
          <w:sz w:val="22"/>
          <w:szCs w:val="22"/>
        </w:rPr>
        <w:t>Required communication</w:t>
      </w:r>
      <w:r w:rsidR="0094263D">
        <w:rPr>
          <w:rStyle w:val="normaltextrun"/>
          <w:rFonts w:ascii="Arial" w:hAnsi="Arial" w:cs="Arial"/>
          <w:color w:val="000000"/>
          <w:sz w:val="22"/>
          <w:szCs w:val="22"/>
        </w:rPr>
        <w:t>.</w:t>
      </w:r>
    </w:p>
    <w:p w14:paraId="13D93456" w14:textId="77777777" w:rsidR="00C713B9" w:rsidRDefault="00C713B9" w:rsidP="00693106">
      <w:pPr>
        <w:pStyle w:val="paragraph"/>
        <w:spacing w:before="0" w:beforeAutospacing="0" w:after="120" w:afterAutospacing="0"/>
        <w:ind w:left="720"/>
        <w:textAlignment w:val="baseline"/>
        <w:rPr>
          <w:rFonts w:ascii="Segoe UI" w:hAnsi="Segoe UI" w:cs="Segoe UI"/>
          <w:color w:val="000000"/>
          <w:sz w:val="18"/>
          <w:szCs w:val="18"/>
        </w:rPr>
      </w:pPr>
      <w:r>
        <w:rPr>
          <w:rStyle w:val="eop"/>
          <w:rFonts w:ascii="Arial" w:hAnsi="Arial" w:cs="Arial"/>
          <w:sz w:val="22"/>
          <w:szCs w:val="22"/>
        </w:rPr>
        <w:t> </w:t>
      </w:r>
    </w:p>
    <w:p w14:paraId="0EB99432" w14:textId="77777777" w:rsidR="00C713B9" w:rsidRDefault="00C713B9" w:rsidP="00420696">
      <w:pPr>
        <w:pStyle w:val="paragraph"/>
        <w:spacing w:before="0" w:beforeAutospacing="0" w:after="120" w:afterAutospacing="0"/>
        <w:textAlignment w:val="baseline"/>
        <w:rPr>
          <w:rFonts w:ascii="Segoe UI" w:hAnsi="Segoe UI" w:cs="Segoe UI"/>
          <w:color w:val="000000"/>
          <w:sz w:val="18"/>
          <w:szCs w:val="18"/>
        </w:rPr>
      </w:pPr>
      <w:proofErr w:type="spellStart"/>
      <w:r>
        <w:rPr>
          <w:rStyle w:val="normaltextrun"/>
          <w:rFonts w:ascii="Arial" w:hAnsi="Arial" w:cs="Arial"/>
          <w:b/>
          <w:bCs/>
          <w:color w:val="000000"/>
          <w:sz w:val="22"/>
          <w:szCs w:val="22"/>
        </w:rPr>
        <w:t>Rauemi</w:t>
      </w:r>
      <w:proofErr w:type="spellEnd"/>
      <w:r>
        <w:rPr>
          <w:rStyle w:val="normaltextrun"/>
          <w:rFonts w:ascii="Arial" w:hAnsi="Arial" w:cs="Arial"/>
          <w:b/>
          <w:bCs/>
          <w:color w:val="000000"/>
          <w:sz w:val="22"/>
          <w:szCs w:val="22"/>
        </w:rPr>
        <w:t xml:space="preserve"> | </w:t>
      </w:r>
      <w:r>
        <w:rPr>
          <w:rStyle w:val="normaltextrun"/>
          <w:rFonts w:ascii="Arial" w:hAnsi="Arial" w:cs="Arial"/>
          <w:color w:val="000000"/>
          <w:sz w:val="22"/>
          <w:szCs w:val="22"/>
        </w:rPr>
        <w:t>Resources</w:t>
      </w:r>
      <w:r>
        <w:rPr>
          <w:rStyle w:val="eop"/>
          <w:rFonts w:ascii="Arial" w:hAnsi="Arial" w:cs="Arial"/>
          <w:sz w:val="22"/>
          <w:szCs w:val="22"/>
        </w:rPr>
        <w:t> </w:t>
      </w:r>
    </w:p>
    <w:p w14:paraId="00770A8D" w14:textId="77777777" w:rsidR="003F1E85" w:rsidRDefault="003F1E85" w:rsidP="00420696">
      <w:r w:rsidRPr="003F1E85">
        <w:t xml:space="preserve">Legislation </w:t>
      </w:r>
      <w:r w:rsidR="006A0C9E" w:rsidRPr="003F1E85">
        <w:t xml:space="preserve">available at </w:t>
      </w:r>
      <w:hyperlink r:id="rId12" w:history="1">
        <w:r w:rsidR="006A0C9E" w:rsidRPr="00B7052B">
          <w:rPr>
            <w:rStyle w:val="Hyperlink"/>
          </w:rPr>
          <w:t>http://legislation.govt.nz</w:t>
        </w:r>
      </w:hyperlink>
    </w:p>
    <w:p w14:paraId="450F94A0" w14:textId="77777777" w:rsidR="008B5926" w:rsidRDefault="0076367C" w:rsidP="008B5926">
      <w:pPr>
        <w:pStyle w:val="Bullet"/>
        <w:spacing w:after="0"/>
        <w:ind w:left="357" w:hanging="357"/>
        <w:contextualSpacing w:val="0"/>
      </w:pPr>
      <w:r w:rsidRPr="0076367C">
        <w:t>Health and Safety at Work Act 2015</w:t>
      </w:r>
      <w:r w:rsidR="00C83363">
        <w:t>.</w:t>
      </w:r>
    </w:p>
    <w:p w14:paraId="6FC0E817" w14:textId="77777777" w:rsidR="001561D1" w:rsidRDefault="001561D1" w:rsidP="001561D1">
      <w:pPr>
        <w:pStyle w:val="Bullet"/>
        <w:numPr>
          <w:ilvl w:val="0"/>
          <w:numId w:val="0"/>
        </w:numPr>
        <w:ind w:left="357"/>
      </w:pPr>
    </w:p>
    <w:p w14:paraId="7FCD399E" w14:textId="77777777" w:rsidR="006A0C9E" w:rsidRDefault="006A0C9E" w:rsidP="000C79B1">
      <w:pPr>
        <w:pStyle w:val="Bullet"/>
        <w:numPr>
          <w:ilvl w:val="0"/>
          <w:numId w:val="12"/>
        </w:numPr>
      </w:pPr>
      <w:r>
        <w:t>NZ Standards</w:t>
      </w:r>
    </w:p>
    <w:p w14:paraId="65C1AE79" w14:textId="36CA70AB" w:rsidR="008B5926" w:rsidRDefault="008B5926" w:rsidP="005B0003">
      <w:pPr>
        <w:pStyle w:val="Bullet"/>
        <w:numPr>
          <w:ilvl w:val="0"/>
          <w:numId w:val="0"/>
        </w:numPr>
      </w:pPr>
    </w:p>
    <w:p w14:paraId="7F286BE3" w14:textId="77777777" w:rsidR="00455A46" w:rsidRDefault="00455A46" w:rsidP="001561D1">
      <w:pPr>
        <w:pStyle w:val="Bullet"/>
        <w:rPr>
          <w:rFonts w:ascii="Times New Roman" w:hAnsi="Times New Roman"/>
          <w:kern w:val="0"/>
        </w:rPr>
      </w:pPr>
      <w:r>
        <w:t xml:space="preserve">The Good Practice Guidelines - Scaffolding in New Zealand (GPG), 2016 available from </w:t>
      </w:r>
      <w:hyperlink r:id="rId13" w:history="1">
        <w:r w:rsidRPr="00427A94">
          <w:rPr>
            <w:rStyle w:val="Hyperlink"/>
          </w:rPr>
          <w:t>https://www.worksafe.govt.nz/topic-and-industry/working-at-height/scaffolding-in-new-zealand/</w:t>
        </w:r>
      </w:hyperlink>
      <w:r>
        <w:t xml:space="preserve"> ;</w:t>
      </w:r>
    </w:p>
    <w:p w14:paraId="4CBFEFA8" w14:textId="2F7770BA" w:rsidR="00455A46" w:rsidRDefault="001561D1" w:rsidP="008B5926">
      <w:pPr>
        <w:pStyle w:val="Bullet"/>
        <w:numPr>
          <w:ilvl w:val="0"/>
          <w:numId w:val="0"/>
        </w:numPr>
        <w:spacing w:after="0"/>
        <w:contextualSpacing w:val="0"/>
      </w:pPr>
      <w:r>
        <w:t xml:space="preserve">      </w:t>
      </w:r>
      <w:r w:rsidR="00455A46">
        <w:t>and all subsequent amendments and replacements.</w:t>
      </w:r>
    </w:p>
    <w:p w14:paraId="632D9B83" w14:textId="77777777" w:rsidR="0094263D" w:rsidRDefault="0094263D" w:rsidP="00420696"/>
    <w:p w14:paraId="67B3D06C" w14:textId="77777777" w:rsidR="00D75F27" w:rsidRPr="00A2260E" w:rsidRDefault="00D75F27" w:rsidP="00691294">
      <w:pPr>
        <w:keepNext/>
        <w:keepLines/>
        <w:rPr>
          <w:b/>
          <w:bCs/>
        </w:rPr>
      </w:pPr>
      <w:bookmarkStart w:id="2" w:name="_Hlk111798136"/>
      <w:proofErr w:type="spellStart"/>
      <w:r w:rsidRPr="00291DB1">
        <w:rPr>
          <w:b/>
          <w:bCs/>
        </w:rPr>
        <w:t>Pārongo</w:t>
      </w:r>
      <w:proofErr w:type="spellEnd"/>
      <w:r w:rsidRPr="00291DB1">
        <w:rPr>
          <w:b/>
          <w:bCs/>
        </w:rPr>
        <w:t xml:space="preserve"> </w:t>
      </w:r>
      <w:proofErr w:type="spellStart"/>
      <w:r w:rsidRPr="00291DB1">
        <w:rPr>
          <w:b/>
          <w:bCs/>
        </w:rPr>
        <w:t>Whakaū</w:t>
      </w:r>
      <w:proofErr w:type="spellEnd"/>
      <w:r w:rsidRPr="00291DB1">
        <w:rPr>
          <w:b/>
          <w:bCs/>
        </w:rPr>
        <w:t xml:space="preserve"> </w:t>
      </w:r>
      <w:proofErr w:type="spellStart"/>
      <w:r w:rsidRPr="00291DB1">
        <w:rPr>
          <w:b/>
          <w:bCs/>
        </w:rPr>
        <w:t>Kounga</w:t>
      </w:r>
      <w:proofErr w:type="spellEnd"/>
      <w:r w:rsidRPr="00291DB1">
        <w:rPr>
          <w:b/>
          <w:bCs/>
        </w:rPr>
        <w:t xml:space="preserve"> | </w:t>
      </w:r>
      <w:r w:rsidRPr="00C30139">
        <w:t>Quality assurance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923"/>
        <w:gridCol w:w="4706"/>
      </w:tblGrid>
      <w:tr w:rsidR="003269E8" w14:paraId="5B59300B" w14:textId="77777777" w:rsidTr="00291DB1">
        <w:trPr>
          <w:cantSplit/>
        </w:trPr>
        <w:tc>
          <w:tcPr>
            <w:tcW w:w="4923" w:type="dxa"/>
            <w:shd w:val="clear" w:color="auto" w:fill="8DCCD2"/>
          </w:tcPr>
          <w:bookmarkEnd w:id="2"/>
          <w:p w14:paraId="784FA549" w14:textId="77777777" w:rsidR="00D70473" w:rsidRPr="00291DB1" w:rsidRDefault="00D70473" w:rsidP="00291DB1">
            <w:pPr>
              <w:keepNext/>
              <w:keepLines/>
            </w:pPr>
            <w:proofErr w:type="spellStart"/>
            <w:r w:rsidRPr="00291DB1">
              <w:rPr>
                <w:b/>
                <w:bCs/>
              </w:rPr>
              <w:t>Ngā</w:t>
            </w:r>
            <w:proofErr w:type="spellEnd"/>
            <w:r w:rsidRPr="00291DB1">
              <w:rPr>
                <w:b/>
                <w:bCs/>
              </w:rPr>
              <w:t xml:space="preserve"> </w:t>
            </w:r>
            <w:proofErr w:type="spellStart"/>
            <w:r w:rsidRPr="00291DB1">
              <w:rPr>
                <w:b/>
                <w:bCs/>
              </w:rPr>
              <w:t>rōpū</w:t>
            </w:r>
            <w:proofErr w:type="spellEnd"/>
            <w:r w:rsidRPr="00291DB1">
              <w:rPr>
                <w:b/>
                <w:bCs/>
              </w:rPr>
              <w:t xml:space="preserve"> </w:t>
            </w:r>
            <w:proofErr w:type="spellStart"/>
            <w:r w:rsidRPr="00291DB1">
              <w:rPr>
                <w:b/>
                <w:bCs/>
              </w:rPr>
              <w:t>whakatau-paerewa</w:t>
            </w:r>
            <w:proofErr w:type="spellEnd"/>
            <w:r w:rsidRPr="00291DB1">
              <w:t xml:space="preserve"> |</w:t>
            </w:r>
            <w:r w:rsidR="00110689" w:rsidRPr="00291DB1">
              <w:t xml:space="preserve"> </w:t>
            </w:r>
            <w:r w:rsidRPr="00291DB1">
              <w:t>Standard</w:t>
            </w:r>
            <w:r w:rsidR="00110689" w:rsidRPr="00291DB1">
              <w:t> </w:t>
            </w:r>
            <w:r w:rsidRPr="00291DB1">
              <w:t>Setting Body</w:t>
            </w:r>
          </w:p>
        </w:tc>
        <w:tc>
          <w:tcPr>
            <w:tcW w:w="4706" w:type="dxa"/>
          </w:tcPr>
          <w:p w14:paraId="2284CA7F" w14:textId="77777777" w:rsidR="00D70473" w:rsidRPr="00291DB1" w:rsidRDefault="005931A4" w:rsidP="00291DB1">
            <w:pPr>
              <w:keepNext/>
              <w:keepLines/>
            </w:pPr>
            <w:proofErr w:type="spellStart"/>
            <w:r w:rsidRPr="00291DB1">
              <w:t>Waihanga</w:t>
            </w:r>
            <w:proofErr w:type="spellEnd"/>
            <w:r w:rsidRPr="00291DB1">
              <w:t xml:space="preserve"> Ara Rau</w:t>
            </w:r>
            <w:r w:rsidR="0048578C" w:rsidRPr="00291DB1">
              <w:t xml:space="preserve"> Construction and Infrastructure Workforce Development Council</w:t>
            </w:r>
          </w:p>
        </w:tc>
      </w:tr>
      <w:tr w:rsidR="003269E8" w14:paraId="2DC9898C" w14:textId="77777777" w:rsidTr="00291DB1">
        <w:trPr>
          <w:cantSplit/>
        </w:trPr>
        <w:tc>
          <w:tcPr>
            <w:tcW w:w="4923" w:type="dxa"/>
            <w:shd w:val="clear" w:color="auto" w:fill="8DCCD2"/>
          </w:tcPr>
          <w:p w14:paraId="079501E6" w14:textId="77777777" w:rsidR="00D70473" w:rsidRPr="00291DB1" w:rsidRDefault="00B00002" w:rsidP="00291DB1">
            <w:pPr>
              <w:keepNext/>
              <w:keepLines/>
            </w:pPr>
            <w:proofErr w:type="spellStart"/>
            <w:r w:rsidRPr="00291DB1">
              <w:rPr>
                <w:b/>
                <w:bCs/>
              </w:rPr>
              <w:t>Whakaritenga</w:t>
            </w:r>
            <w:proofErr w:type="spellEnd"/>
            <w:r w:rsidRPr="00291DB1">
              <w:rPr>
                <w:b/>
                <w:bCs/>
              </w:rPr>
              <w:t xml:space="preserve"> </w:t>
            </w:r>
            <w:proofErr w:type="spellStart"/>
            <w:r w:rsidRPr="00291DB1">
              <w:rPr>
                <w:b/>
                <w:bCs/>
              </w:rPr>
              <w:t>Rārangi</w:t>
            </w:r>
            <w:proofErr w:type="spellEnd"/>
            <w:r w:rsidRPr="00291DB1">
              <w:rPr>
                <w:b/>
                <w:bCs/>
              </w:rPr>
              <w:t xml:space="preserve"> </w:t>
            </w:r>
            <w:proofErr w:type="spellStart"/>
            <w:r w:rsidRPr="00291DB1">
              <w:rPr>
                <w:b/>
                <w:bCs/>
              </w:rPr>
              <w:t>Paetae</w:t>
            </w:r>
            <w:proofErr w:type="spellEnd"/>
            <w:r w:rsidRPr="00291DB1">
              <w:rPr>
                <w:b/>
                <w:bCs/>
              </w:rPr>
              <w:t xml:space="preserve"> </w:t>
            </w:r>
            <w:proofErr w:type="spellStart"/>
            <w:r w:rsidRPr="00291DB1">
              <w:rPr>
                <w:b/>
                <w:bCs/>
              </w:rPr>
              <w:t>Aromatawai</w:t>
            </w:r>
            <w:proofErr w:type="spellEnd"/>
            <w:r w:rsidRPr="00291DB1">
              <w:t xml:space="preserve"> | DASS classification</w:t>
            </w:r>
          </w:p>
        </w:tc>
        <w:tc>
          <w:tcPr>
            <w:tcW w:w="4706" w:type="dxa"/>
          </w:tcPr>
          <w:p w14:paraId="7A76773E" w14:textId="77777777" w:rsidR="00D70473" w:rsidRPr="00291DB1" w:rsidRDefault="00455A46" w:rsidP="00291DB1">
            <w:pPr>
              <w:keepNext/>
              <w:keepLines/>
            </w:pPr>
            <w:r>
              <w:t>Lifting Equipment</w:t>
            </w:r>
            <w:r w:rsidR="003E4942" w:rsidRPr="00291DB1">
              <w:t xml:space="preserve"> &gt;</w:t>
            </w:r>
            <w:r w:rsidR="00FE4DF4" w:rsidRPr="00291DB1">
              <w:t xml:space="preserve"> </w:t>
            </w:r>
            <w:r>
              <w:t>Elementary Scaffolding</w:t>
            </w:r>
          </w:p>
        </w:tc>
      </w:tr>
      <w:tr w:rsidR="003269E8" w14:paraId="20A4F65C" w14:textId="77777777" w:rsidTr="00291DB1">
        <w:trPr>
          <w:cantSplit/>
        </w:trPr>
        <w:tc>
          <w:tcPr>
            <w:tcW w:w="4923" w:type="dxa"/>
            <w:shd w:val="clear" w:color="auto" w:fill="8DCCD2"/>
          </w:tcPr>
          <w:p w14:paraId="27AE9BCC" w14:textId="77777777" w:rsidR="00D70473" w:rsidRPr="00291DB1" w:rsidRDefault="00D70473" w:rsidP="0099542C">
            <w:pPr>
              <w:rPr>
                <w:lang w:val="nl-NL"/>
              </w:rPr>
            </w:pPr>
            <w:r w:rsidRPr="00291DB1">
              <w:rPr>
                <w:b/>
                <w:bCs/>
                <w:lang w:val="nl-NL"/>
              </w:rPr>
              <w:t>Ko te tohutoro ki ngā Whakaritenga i te Whakamanatanga me te Whakaōritenga</w:t>
            </w:r>
            <w:r w:rsidRPr="00291DB1">
              <w:rPr>
                <w:lang w:val="nl-NL"/>
              </w:rPr>
              <w:t xml:space="preserve"> | CMR</w:t>
            </w:r>
          </w:p>
        </w:tc>
        <w:tc>
          <w:tcPr>
            <w:tcW w:w="4706" w:type="dxa"/>
          </w:tcPr>
          <w:p w14:paraId="709BB613" w14:textId="74224DCB" w:rsidR="0053752C" w:rsidRPr="00291DB1" w:rsidRDefault="0A853BF5" w:rsidP="0099542C">
            <w:r>
              <w:t>0120</w:t>
            </w:r>
          </w:p>
        </w:tc>
      </w:tr>
    </w:tbl>
    <w:p w14:paraId="738BD9D9" w14:textId="77777777" w:rsidR="00D70473" w:rsidRPr="00DC70E1" w:rsidRDefault="00D70473" w:rsidP="009954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055"/>
        <w:gridCol w:w="1868"/>
        <w:gridCol w:w="2168"/>
        <w:gridCol w:w="2538"/>
      </w:tblGrid>
      <w:tr w:rsidR="003269E8" w14:paraId="4352DB3F" w14:textId="77777777" w:rsidTr="00291DB1">
        <w:trPr>
          <w:cantSplit/>
        </w:trPr>
        <w:tc>
          <w:tcPr>
            <w:tcW w:w="3055" w:type="dxa"/>
            <w:shd w:val="clear" w:color="auto" w:fill="8DCCD2"/>
          </w:tcPr>
          <w:p w14:paraId="57313D09" w14:textId="77777777" w:rsidR="00D70473" w:rsidRPr="00291DB1" w:rsidRDefault="00D70473" w:rsidP="0099542C">
            <w:proofErr w:type="spellStart"/>
            <w:r w:rsidRPr="00291DB1">
              <w:rPr>
                <w:b/>
                <w:bCs/>
              </w:rPr>
              <w:t>Hātepe</w:t>
            </w:r>
            <w:proofErr w:type="spellEnd"/>
            <w:r w:rsidRPr="00291DB1">
              <w:rPr>
                <w:b/>
                <w:bCs/>
              </w:rPr>
              <w:t xml:space="preserve"> </w:t>
            </w:r>
            <w:r w:rsidRPr="00291DB1">
              <w:t>| Process</w:t>
            </w:r>
          </w:p>
        </w:tc>
        <w:tc>
          <w:tcPr>
            <w:tcW w:w="1868" w:type="dxa"/>
            <w:shd w:val="clear" w:color="auto" w:fill="8DCCD2"/>
          </w:tcPr>
          <w:p w14:paraId="16FF6EFE" w14:textId="77777777" w:rsidR="00D70473" w:rsidRPr="00291DB1" w:rsidRDefault="00D70473" w:rsidP="0099542C">
            <w:proofErr w:type="spellStart"/>
            <w:r w:rsidRPr="00291DB1">
              <w:rPr>
                <w:b/>
                <w:bCs/>
              </w:rPr>
              <w:t>Putanga</w:t>
            </w:r>
            <w:proofErr w:type="spellEnd"/>
            <w:r w:rsidRPr="00291DB1">
              <w:t xml:space="preserve"> | Version</w:t>
            </w:r>
          </w:p>
        </w:tc>
        <w:tc>
          <w:tcPr>
            <w:tcW w:w="2168" w:type="dxa"/>
            <w:shd w:val="clear" w:color="auto" w:fill="8DCCD2"/>
          </w:tcPr>
          <w:p w14:paraId="6051CF40" w14:textId="77777777" w:rsidR="00D70473" w:rsidRPr="00291DB1" w:rsidRDefault="00D70473" w:rsidP="0099542C">
            <w:proofErr w:type="spellStart"/>
            <w:r w:rsidRPr="00291DB1">
              <w:rPr>
                <w:b/>
                <w:bCs/>
              </w:rPr>
              <w:t>Rā</w:t>
            </w:r>
            <w:proofErr w:type="spellEnd"/>
            <w:r w:rsidRPr="00291DB1">
              <w:rPr>
                <w:b/>
                <w:bCs/>
              </w:rPr>
              <w:t xml:space="preserve"> </w:t>
            </w:r>
            <w:proofErr w:type="spellStart"/>
            <w:r w:rsidRPr="00291DB1">
              <w:rPr>
                <w:b/>
                <w:bCs/>
              </w:rPr>
              <w:t>whakaputa</w:t>
            </w:r>
            <w:proofErr w:type="spellEnd"/>
            <w:r w:rsidRPr="00291DB1">
              <w:t xml:space="preserve"> | Review Date</w:t>
            </w:r>
          </w:p>
        </w:tc>
        <w:tc>
          <w:tcPr>
            <w:tcW w:w="2538" w:type="dxa"/>
            <w:shd w:val="clear" w:color="auto" w:fill="8DCCD2"/>
          </w:tcPr>
          <w:p w14:paraId="3D88C74E" w14:textId="77777777" w:rsidR="00D70473" w:rsidRPr="00291DB1" w:rsidRDefault="00D70473" w:rsidP="0099542C">
            <w:proofErr w:type="spellStart"/>
            <w:r w:rsidRPr="00291DB1">
              <w:rPr>
                <w:b/>
                <w:bCs/>
              </w:rPr>
              <w:t>Rā</w:t>
            </w:r>
            <w:proofErr w:type="spellEnd"/>
            <w:r w:rsidRPr="00291DB1">
              <w:rPr>
                <w:b/>
                <w:bCs/>
              </w:rPr>
              <w:t xml:space="preserve"> </w:t>
            </w:r>
            <w:proofErr w:type="spellStart"/>
            <w:r w:rsidRPr="00291DB1">
              <w:rPr>
                <w:b/>
                <w:bCs/>
              </w:rPr>
              <w:t>whakamutunga</w:t>
            </w:r>
            <w:proofErr w:type="spellEnd"/>
            <w:r w:rsidRPr="00291DB1">
              <w:rPr>
                <w:b/>
                <w:bCs/>
              </w:rPr>
              <w:t xml:space="preserve"> </w:t>
            </w:r>
            <w:proofErr w:type="spellStart"/>
            <w:r w:rsidRPr="00291DB1">
              <w:rPr>
                <w:b/>
                <w:bCs/>
              </w:rPr>
              <w:t>mō</w:t>
            </w:r>
            <w:proofErr w:type="spellEnd"/>
            <w:r w:rsidRPr="00291DB1">
              <w:rPr>
                <w:b/>
                <w:bCs/>
              </w:rPr>
              <w:t xml:space="preserve"> </w:t>
            </w:r>
            <w:proofErr w:type="spellStart"/>
            <w:r w:rsidRPr="00291DB1">
              <w:rPr>
                <w:b/>
                <w:bCs/>
              </w:rPr>
              <w:t>te</w:t>
            </w:r>
            <w:proofErr w:type="spellEnd"/>
            <w:r w:rsidRPr="00291DB1">
              <w:rPr>
                <w:b/>
                <w:bCs/>
              </w:rPr>
              <w:t xml:space="preserve"> </w:t>
            </w:r>
            <w:proofErr w:type="spellStart"/>
            <w:r w:rsidRPr="00291DB1">
              <w:rPr>
                <w:b/>
                <w:bCs/>
              </w:rPr>
              <w:t>aromatawai</w:t>
            </w:r>
            <w:proofErr w:type="spellEnd"/>
            <w:r w:rsidRPr="00291DB1">
              <w:t xml:space="preserve"> | Last date for assessment</w:t>
            </w:r>
          </w:p>
        </w:tc>
      </w:tr>
      <w:tr w:rsidR="003269E8" w14:paraId="3F898716" w14:textId="77777777" w:rsidTr="00291DB1">
        <w:trPr>
          <w:cantSplit/>
        </w:trPr>
        <w:tc>
          <w:tcPr>
            <w:tcW w:w="3055" w:type="dxa"/>
          </w:tcPr>
          <w:p w14:paraId="5CB1C68B" w14:textId="77777777" w:rsidR="00D70473" w:rsidRPr="00291DB1" w:rsidRDefault="00D70473" w:rsidP="0099542C">
            <w:proofErr w:type="spellStart"/>
            <w:r w:rsidRPr="00291DB1">
              <w:rPr>
                <w:b/>
                <w:bCs/>
              </w:rPr>
              <w:t>Rēhitatanga</w:t>
            </w:r>
            <w:proofErr w:type="spellEnd"/>
            <w:r w:rsidRPr="00291DB1">
              <w:rPr>
                <w:b/>
                <w:bCs/>
              </w:rPr>
              <w:t xml:space="preserve"> |</w:t>
            </w:r>
            <w:r w:rsidRPr="00291DB1">
              <w:t xml:space="preserve"> Registration </w:t>
            </w:r>
          </w:p>
        </w:tc>
        <w:tc>
          <w:tcPr>
            <w:tcW w:w="1868" w:type="dxa"/>
          </w:tcPr>
          <w:p w14:paraId="2B1AA75A" w14:textId="77777777" w:rsidR="00D70473" w:rsidRPr="00291DB1" w:rsidRDefault="008D62F7" w:rsidP="0099542C">
            <w:r w:rsidRPr="00291DB1">
              <w:t>1</w:t>
            </w:r>
          </w:p>
        </w:tc>
        <w:tc>
          <w:tcPr>
            <w:tcW w:w="2168" w:type="dxa"/>
          </w:tcPr>
          <w:p w14:paraId="3892EDE7" w14:textId="77777777" w:rsidR="00D70473" w:rsidRPr="00291DB1" w:rsidRDefault="00455A46" w:rsidP="0099542C">
            <w:r>
              <w:t xml:space="preserve">Dd </w:t>
            </w:r>
            <w:r w:rsidR="00F253AA">
              <w:t>2025</w:t>
            </w:r>
          </w:p>
        </w:tc>
        <w:tc>
          <w:tcPr>
            <w:tcW w:w="2538" w:type="dxa"/>
          </w:tcPr>
          <w:p w14:paraId="77BD9852" w14:textId="77777777" w:rsidR="00D70473" w:rsidRPr="00291DB1" w:rsidRDefault="008D62F7" w:rsidP="0099542C">
            <w:r w:rsidRPr="00291DB1">
              <w:t>N/A</w:t>
            </w:r>
          </w:p>
        </w:tc>
      </w:tr>
      <w:tr w:rsidR="003269E8" w14:paraId="5C50ED3D" w14:textId="77777777" w:rsidTr="00291DB1">
        <w:trPr>
          <w:cantSplit/>
        </w:trPr>
        <w:tc>
          <w:tcPr>
            <w:tcW w:w="3055" w:type="dxa"/>
            <w:shd w:val="clear" w:color="auto" w:fill="8DCCD2"/>
          </w:tcPr>
          <w:p w14:paraId="1A10363B" w14:textId="77777777" w:rsidR="00D70473" w:rsidRPr="00291DB1" w:rsidRDefault="00C302FE" w:rsidP="0099542C">
            <w:r w:rsidRPr="00291DB1">
              <w:rPr>
                <w:b/>
                <w:bCs/>
              </w:rPr>
              <w:t xml:space="preserve">Kōrero </w:t>
            </w:r>
            <w:proofErr w:type="spellStart"/>
            <w:r w:rsidRPr="00291DB1">
              <w:rPr>
                <w:b/>
                <w:bCs/>
              </w:rPr>
              <w:t>whakakapinga</w:t>
            </w:r>
            <w:proofErr w:type="spellEnd"/>
            <w:r w:rsidRPr="00291DB1">
              <w:t xml:space="preserve"> | </w:t>
            </w:r>
            <w:r w:rsidR="00D70473" w:rsidRPr="00291DB1">
              <w:t>Replacement information</w:t>
            </w:r>
          </w:p>
        </w:tc>
        <w:tc>
          <w:tcPr>
            <w:tcW w:w="6574" w:type="dxa"/>
            <w:gridSpan w:val="3"/>
          </w:tcPr>
          <w:p w14:paraId="7AFD23BC" w14:textId="6BE7782A" w:rsidR="00D70473" w:rsidRPr="00291DB1" w:rsidRDefault="001B2F7A" w:rsidP="0099542C">
            <w:r w:rsidRPr="00291DB1">
              <w:t>This skill standard replace</w:t>
            </w:r>
            <w:r w:rsidR="0048578C" w:rsidRPr="00291DB1">
              <w:t xml:space="preserve">d </w:t>
            </w:r>
            <w:r w:rsidRPr="00291DB1">
              <w:t xml:space="preserve">unit standard </w:t>
            </w:r>
            <w:r w:rsidR="006D24D9">
              <w:t>91</w:t>
            </w:r>
            <w:r w:rsidR="00431B48">
              <w:t>84, 13016 and</w:t>
            </w:r>
            <w:r w:rsidR="008B5926">
              <w:t>13053</w:t>
            </w:r>
            <w:r w:rsidR="00B33527">
              <w:t>.</w:t>
            </w:r>
          </w:p>
        </w:tc>
      </w:tr>
      <w:tr w:rsidR="003269E8" w14:paraId="7304D159" w14:textId="77777777" w:rsidTr="00291DB1">
        <w:trPr>
          <w:cantSplit/>
        </w:trPr>
        <w:tc>
          <w:tcPr>
            <w:tcW w:w="3055" w:type="dxa"/>
            <w:shd w:val="clear" w:color="auto" w:fill="8DCCD2"/>
          </w:tcPr>
          <w:p w14:paraId="27AA2670" w14:textId="77777777" w:rsidR="00D70473" w:rsidRPr="00291DB1" w:rsidRDefault="00D70473" w:rsidP="0099542C">
            <w:pPr>
              <w:rPr>
                <w:b/>
                <w:bCs/>
              </w:rPr>
            </w:pPr>
            <w:proofErr w:type="spellStart"/>
            <w:r w:rsidRPr="00291DB1">
              <w:rPr>
                <w:b/>
                <w:bCs/>
              </w:rPr>
              <w:t>Rā</w:t>
            </w:r>
            <w:proofErr w:type="spellEnd"/>
            <w:r w:rsidRPr="00291DB1">
              <w:rPr>
                <w:b/>
                <w:bCs/>
              </w:rPr>
              <w:t xml:space="preserve"> </w:t>
            </w:r>
            <w:proofErr w:type="spellStart"/>
            <w:r w:rsidRPr="00291DB1">
              <w:rPr>
                <w:b/>
                <w:bCs/>
              </w:rPr>
              <w:t>arotake</w:t>
            </w:r>
            <w:proofErr w:type="spellEnd"/>
            <w:r w:rsidRPr="00291DB1">
              <w:rPr>
                <w:b/>
                <w:bCs/>
              </w:rPr>
              <w:t xml:space="preserve"> | </w:t>
            </w:r>
            <w:r w:rsidRPr="00291DB1">
              <w:t>Planned</w:t>
            </w:r>
            <w:r w:rsidR="00110689" w:rsidRPr="00291DB1">
              <w:t> </w:t>
            </w:r>
            <w:r w:rsidRPr="00291DB1">
              <w:t>review</w:t>
            </w:r>
            <w:r w:rsidR="00110689" w:rsidRPr="00291DB1">
              <w:t> </w:t>
            </w:r>
            <w:r w:rsidRPr="00291DB1">
              <w:t>date</w:t>
            </w:r>
          </w:p>
        </w:tc>
        <w:tc>
          <w:tcPr>
            <w:tcW w:w="6574" w:type="dxa"/>
            <w:gridSpan w:val="3"/>
          </w:tcPr>
          <w:p w14:paraId="45915208" w14:textId="77777777" w:rsidR="00D70473" w:rsidRPr="00291DB1" w:rsidRDefault="00260E09" w:rsidP="0099542C">
            <w:r w:rsidRPr="00291DB1">
              <w:t>31 December 20</w:t>
            </w:r>
            <w:r w:rsidR="00F87046">
              <w:t>30</w:t>
            </w:r>
          </w:p>
        </w:tc>
      </w:tr>
    </w:tbl>
    <w:p w14:paraId="1AE0385F" w14:textId="77777777" w:rsidR="00D70473" w:rsidRPr="00624205" w:rsidRDefault="00D70473" w:rsidP="0099542C"/>
    <w:p w14:paraId="26DF63DD" w14:textId="77777777" w:rsidR="008D62F7" w:rsidRPr="00291DB1" w:rsidRDefault="008D62F7" w:rsidP="008D62F7">
      <w:pPr>
        <w:rPr>
          <w:rFonts w:eastAsia="Calibri"/>
          <w:lang w:eastAsia="en-US"/>
        </w:rPr>
      </w:pPr>
      <w:r>
        <w:t>Please</w:t>
      </w:r>
      <w:r>
        <w:rPr>
          <w:spacing w:val="-1"/>
        </w:rPr>
        <w:t xml:space="preserve"> </w:t>
      </w:r>
      <w:r>
        <w:t xml:space="preserve">contact </w:t>
      </w:r>
      <w:proofErr w:type="spellStart"/>
      <w:r>
        <w:t>Waihanga</w:t>
      </w:r>
      <w:proofErr w:type="spellEnd"/>
      <w:r>
        <w:t xml:space="preserve"> Ara Rau </w:t>
      </w:r>
      <w:r w:rsidRPr="00C35240">
        <w:t xml:space="preserve">Construction and Infrastructure </w:t>
      </w:r>
      <w:r>
        <w:t>Workforce Development Council</w:t>
      </w:r>
      <w:r>
        <w:rPr>
          <w:spacing w:val="-2"/>
        </w:rPr>
        <w:t xml:space="preserve"> </w:t>
      </w:r>
      <w:r>
        <w:t>at</w:t>
      </w:r>
      <w:r>
        <w:rPr>
          <w:spacing w:val="-2"/>
        </w:rPr>
        <w:t xml:space="preserve"> </w:t>
      </w:r>
      <w:hyperlink r:id="rId14" w:history="1">
        <w:r w:rsidRPr="007B5280">
          <w:rPr>
            <w:rStyle w:val="Hyperlink"/>
          </w:rPr>
          <w:t>qualifications@waihangaararau.nz</w:t>
        </w:r>
      </w:hyperlink>
      <w:r>
        <w:t xml:space="preserve"> if</w:t>
      </w:r>
      <w:r>
        <w:rPr>
          <w:spacing w:val="-2"/>
        </w:rPr>
        <w:t xml:space="preserve"> </w:t>
      </w:r>
      <w:r>
        <w:t>you</w:t>
      </w:r>
      <w:r>
        <w:rPr>
          <w:spacing w:val="-1"/>
        </w:rPr>
        <w:t xml:space="preserve"> </w:t>
      </w:r>
      <w:r>
        <w:t>wish</w:t>
      </w:r>
      <w:r>
        <w:rPr>
          <w:spacing w:val="-3"/>
        </w:rPr>
        <w:t xml:space="preserve"> </w:t>
      </w:r>
      <w:r>
        <w:t>to</w:t>
      </w:r>
      <w:r>
        <w:rPr>
          <w:spacing w:val="-3"/>
        </w:rPr>
        <w:t xml:space="preserve"> </w:t>
      </w:r>
      <w:r>
        <w:t>suggest</w:t>
      </w:r>
      <w:r>
        <w:rPr>
          <w:spacing w:val="-2"/>
        </w:rPr>
        <w:t xml:space="preserve"> </w:t>
      </w:r>
      <w:r>
        <w:t>changes</w:t>
      </w:r>
      <w:r>
        <w:rPr>
          <w:spacing w:val="-1"/>
        </w:rPr>
        <w:t xml:space="preserve"> </w:t>
      </w:r>
      <w:r>
        <w:t>to</w:t>
      </w:r>
      <w:r>
        <w:rPr>
          <w:spacing w:val="-5"/>
        </w:rPr>
        <w:t xml:space="preserve"> </w:t>
      </w:r>
      <w:r>
        <w:t>the</w:t>
      </w:r>
      <w:r>
        <w:rPr>
          <w:spacing w:val="-1"/>
        </w:rPr>
        <w:t xml:space="preserve"> </w:t>
      </w:r>
      <w:r>
        <w:t>content</w:t>
      </w:r>
      <w:r>
        <w:rPr>
          <w:spacing w:val="-2"/>
        </w:rPr>
        <w:t xml:space="preserve"> </w:t>
      </w:r>
      <w:r>
        <w:t>of</w:t>
      </w:r>
      <w:r>
        <w:rPr>
          <w:spacing w:val="-2"/>
        </w:rPr>
        <w:t xml:space="preserve"> </w:t>
      </w:r>
      <w:r>
        <w:t>this skill standard.</w:t>
      </w:r>
    </w:p>
    <w:p w14:paraId="6306D679" w14:textId="77777777" w:rsidR="0008628A" w:rsidRPr="00291DB1" w:rsidRDefault="0008628A" w:rsidP="008D62F7">
      <w:pPr>
        <w:rPr>
          <w:rFonts w:eastAsia="Calibri"/>
          <w:lang w:eastAsia="en-US"/>
        </w:rPr>
      </w:pPr>
    </w:p>
    <w:sectPr w:rsidR="0008628A" w:rsidRPr="00291DB1" w:rsidSect="007B7F61">
      <w:headerReference w:type="default" r:id="rId15"/>
      <w:footerReference w:type="default" r:id="rId16"/>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99B2" w14:textId="77777777" w:rsidR="00B07094" w:rsidRDefault="00B07094" w:rsidP="0099542C">
      <w:r>
        <w:separator/>
      </w:r>
    </w:p>
    <w:p w14:paraId="5A95FB82" w14:textId="77777777" w:rsidR="00B07094" w:rsidRDefault="00B07094" w:rsidP="0099542C"/>
  </w:endnote>
  <w:endnote w:type="continuationSeparator" w:id="0">
    <w:p w14:paraId="62CAC2D8" w14:textId="77777777" w:rsidR="00B07094" w:rsidRDefault="00B07094" w:rsidP="0099542C">
      <w:r>
        <w:continuationSeparator/>
      </w:r>
    </w:p>
    <w:p w14:paraId="17A1C68B" w14:textId="77777777" w:rsidR="00B07094" w:rsidRDefault="00B07094" w:rsidP="0099542C"/>
  </w:endnote>
  <w:endnote w:type="continuationNotice" w:id="1">
    <w:p w14:paraId="26A28E62" w14:textId="77777777" w:rsidR="00B07094" w:rsidRDefault="00B070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3269E8" w14:paraId="1C841663" w14:textId="77777777" w:rsidTr="007066D6">
      <w:trPr>
        <w:trHeight w:val="300"/>
      </w:trPr>
      <w:tc>
        <w:tcPr>
          <w:tcW w:w="4923" w:type="dxa"/>
          <w:tcBorders>
            <w:top w:val="single" w:sz="12" w:space="0" w:color="auto"/>
            <w:left w:val="nil"/>
            <w:bottom w:val="nil"/>
            <w:right w:val="nil"/>
          </w:tcBorders>
        </w:tcPr>
        <w:p w14:paraId="1EC44564" w14:textId="77777777" w:rsidR="007066D6" w:rsidRPr="00291DB1" w:rsidRDefault="007066D6" w:rsidP="0099542C"/>
      </w:tc>
      <w:tc>
        <w:tcPr>
          <w:tcW w:w="4924" w:type="dxa"/>
          <w:tcBorders>
            <w:top w:val="single" w:sz="12" w:space="0" w:color="auto"/>
            <w:left w:val="nil"/>
            <w:bottom w:val="nil"/>
            <w:right w:val="nil"/>
          </w:tcBorders>
        </w:tcPr>
        <w:p w14:paraId="6AA6CFF0" w14:textId="371A0601" w:rsidR="007066D6" w:rsidRPr="00291DB1" w:rsidRDefault="007066D6" w:rsidP="00FB1ADD">
          <w:pPr>
            <w:pStyle w:val="Footer"/>
          </w:pPr>
          <w:r w:rsidRPr="00291DB1">
            <w:fldChar w:fldCharType="begin"/>
          </w:r>
          <w:r w:rsidRPr="00291DB1">
            <w:instrText>SYMBOL 211 \f "Symbol"</w:instrText>
          </w:r>
          <w:r w:rsidRPr="00291DB1">
            <w:fldChar w:fldCharType="end"/>
          </w:r>
          <w:r w:rsidRPr="00291DB1">
            <w:t xml:space="preserve"> New Zealand Qualifications Authority </w:t>
          </w:r>
          <w:r w:rsidRPr="00291DB1">
            <w:fldChar w:fldCharType="begin"/>
          </w:r>
          <w:r w:rsidRPr="00291DB1">
            <w:instrText>date \@ "yyyy"</w:instrText>
          </w:r>
          <w:r w:rsidRPr="00291DB1">
            <w:fldChar w:fldCharType="separate"/>
          </w:r>
          <w:r w:rsidR="005C4CC8">
            <w:rPr>
              <w:noProof/>
            </w:rPr>
            <w:t>2025</w:t>
          </w:r>
          <w:r w:rsidRPr="00291DB1">
            <w:fldChar w:fldCharType="end"/>
          </w:r>
        </w:p>
      </w:tc>
    </w:tr>
  </w:tbl>
  <w:p w14:paraId="125B9288" w14:textId="77777777" w:rsidR="007066D6" w:rsidRPr="00FF03A7" w:rsidRDefault="007066D6" w:rsidP="00FB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4E26" w14:textId="77777777" w:rsidR="00B07094" w:rsidRDefault="00B07094" w:rsidP="0099542C">
      <w:r>
        <w:separator/>
      </w:r>
    </w:p>
    <w:p w14:paraId="0A8DDA74" w14:textId="77777777" w:rsidR="00B07094" w:rsidRDefault="00B07094" w:rsidP="0099542C"/>
  </w:footnote>
  <w:footnote w:type="continuationSeparator" w:id="0">
    <w:p w14:paraId="1784D2EC" w14:textId="77777777" w:rsidR="00B07094" w:rsidRDefault="00B07094" w:rsidP="0099542C">
      <w:r>
        <w:continuationSeparator/>
      </w:r>
    </w:p>
    <w:p w14:paraId="5D9C786E" w14:textId="77777777" w:rsidR="00B07094" w:rsidRDefault="00B07094" w:rsidP="0099542C"/>
  </w:footnote>
  <w:footnote w:type="continuationNotice" w:id="1">
    <w:p w14:paraId="5F7E59A1" w14:textId="77777777" w:rsidR="00B07094" w:rsidRDefault="00B070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B641" w14:textId="77777777" w:rsidR="007066D6" w:rsidRPr="00291DB1" w:rsidRDefault="007066D6" w:rsidP="007F18FF">
    <w:pPr>
      <w:pStyle w:val="Header"/>
      <w:rPr>
        <w:rFonts w:ascii="Calibri" w:hAnsi="Calibri" w:cs="Calibri"/>
        <w:sz w:val="20"/>
        <w:szCs w:val="20"/>
      </w:rPr>
    </w:pPr>
  </w:p>
  <w:tbl>
    <w:tblPr>
      <w:tblW w:w="0" w:type="auto"/>
      <w:tblLook w:val="01E0" w:firstRow="1" w:lastRow="1" w:firstColumn="1" w:lastColumn="1" w:noHBand="0" w:noVBand="0"/>
    </w:tblPr>
    <w:tblGrid>
      <w:gridCol w:w="4927"/>
      <w:gridCol w:w="4927"/>
    </w:tblGrid>
    <w:tr w:rsidR="003269E8" w14:paraId="34BF9780" w14:textId="77777777" w:rsidTr="00163940">
      <w:tc>
        <w:tcPr>
          <w:tcW w:w="4927" w:type="dxa"/>
        </w:tcPr>
        <w:p w14:paraId="1D6AB515" w14:textId="77777777" w:rsidR="007066D6" w:rsidRPr="00291DB1" w:rsidRDefault="007066D6" w:rsidP="00F22A95">
          <w:pPr>
            <w:pStyle w:val="Header"/>
          </w:pPr>
          <w:r w:rsidRPr="00291DB1">
            <w:t>Skill standard</w:t>
          </w:r>
        </w:p>
      </w:tc>
      <w:tc>
        <w:tcPr>
          <w:tcW w:w="4927" w:type="dxa"/>
        </w:tcPr>
        <w:p w14:paraId="21B19576" w14:textId="79DABAF7" w:rsidR="007066D6" w:rsidRPr="00291DB1" w:rsidRDefault="00F0471F" w:rsidP="001F10D4">
          <w:pPr>
            <w:pStyle w:val="Header"/>
            <w:jc w:val="right"/>
          </w:pPr>
          <w:r>
            <w:t>XXXXX</w:t>
          </w:r>
          <w:r w:rsidRPr="00291DB1">
            <w:t xml:space="preserve"> </w:t>
          </w:r>
          <w:r w:rsidR="00AC60B7" w:rsidRPr="00291DB1">
            <w:t>V</w:t>
          </w:r>
          <w:r w:rsidR="007066D6" w:rsidRPr="00291DB1">
            <w:t xml:space="preserve">ersion </w:t>
          </w:r>
          <w:r w:rsidR="00AC60B7" w:rsidRPr="00291DB1">
            <w:t>1</w:t>
          </w:r>
        </w:p>
      </w:tc>
    </w:tr>
    <w:tr w:rsidR="003269E8" w14:paraId="553FD2DD" w14:textId="77777777" w:rsidTr="00163940">
      <w:tc>
        <w:tcPr>
          <w:tcW w:w="4927" w:type="dxa"/>
        </w:tcPr>
        <w:p w14:paraId="3523D5DA" w14:textId="77777777" w:rsidR="007066D6" w:rsidRPr="00291DB1" w:rsidRDefault="007066D6" w:rsidP="0099542C">
          <w:pPr>
            <w:rPr>
              <w:sz w:val="18"/>
              <w:szCs w:val="18"/>
            </w:rPr>
          </w:pPr>
        </w:p>
      </w:tc>
      <w:tc>
        <w:tcPr>
          <w:tcW w:w="4927" w:type="dxa"/>
        </w:tcPr>
        <w:p w14:paraId="3ACFE98E" w14:textId="77777777" w:rsidR="007066D6" w:rsidRPr="00291DB1" w:rsidRDefault="007066D6" w:rsidP="001F10D4">
          <w:pPr>
            <w:pStyle w:val="Header"/>
            <w:jc w:val="right"/>
          </w:pPr>
          <w:r w:rsidRPr="00291DB1">
            <w:t xml:space="preserve">Page </w:t>
          </w:r>
          <w:r w:rsidRPr="00291DB1">
            <w:fldChar w:fldCharType="begin"/>
          </w:r>
          <w:r w:rsidRPr="00291DB1">
            <w:instrText xml:space="preserve"> page </w:instrText>
          </w:r>
          <w:r w:rsidRPr="00291DB1">
            <w:fldChar w:fldCharType="separate"/>
          </w:r>
          <w:r w:rsidRPr="00291DB1">
            <w:rPr>
              <w:noProof/>
            </w:rPr>
            <w:t>2</w:t>
          </w:r>
          <w:r w:rsidRPr="00291DB1">
            <w:fldChar w:fldCharType="end"/>
          </w:r>
          <w:r w:rsidRPr="00291DB1">
            <w:t xml:space="preserve"> of </w:t>
          </w:r>
          <w:r>
            <w:fldChar w:fldCharType="begin"/>
          </w:r>
          <w:r>
            <w:instrText>numpages</w:instrText>
          </w:r>
          <w:r>
            <w:fldChar w:fldCharType="separate"/>
          </w:r>
          <w:r w:rsidRPr="00291DB1">
            <w:rPr>
              <w:noProof/>
            </w:rPr>
            <w:t>2</w:t>
          </w:r>
          <w:r>
            <w:fldChar w:fldCharType="end"/>
          </w:r>
        </w:p>
      </w:tc>
    </w:tr>
  </w:tbl>
  <w:p w14:paraId="0C893FCE" w14:textId="77777777" w:rsidR="0065594C" w:rsidRPr="00291DB1" w:rsidRDefault="0065594C" w:rsidP="0099542C">
    <w:pP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382"/>
    <w:multiLevelType w:val="hybridMultilevel"/>
    <w:tmpl w:val="8DE8A620"/>
    <w:lvl w:ilvl="0" w:tplc="FFFFFFFF">
      <w:start w:val="1"/>
      <w:numFmt w:val="bullet"/>
      <w:pStyle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76620F"/>
    <w:multiLevelType w:val="multilevel"/>
    <w:tmpl w:val="38A45E9E"/>
    <w:lvl w:ilvl="0">
      <w:start w:val="1"/>
      <w:numFmt w:val="decimal"/>
      <w:pStyle w:val="ListParagraph"/>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F026E1"/>
    <w:multiLevelType w:val="multilevel"/>
    <w:tmpl w:val="7554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0472F"/>
    <w:multiLevelType w:val="hybridMultilevel"/>
    <w:tmpl w:val="20B64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B97D7F"/>
    <w:multiLevelType w:val="hybridMultilevel"/>
    <w:tmpl w:val="6D3872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E9552E0"/>
    <w:multiLevelType w:val="hybridMultilevel"/>
    <w:tmpl w:val="D602C3B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3492AFE"/>
    <w:multiLevelType w:val="hybridMultilevel"/>
    <w:tmpl w:val="214E1E2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44C5154"/>
    <w:multiLevelType w:val="hybridMultilevel"/>
    <w:tmpl w:val="3D5EBCF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5B17F7A"/>
    <w:multiLevelType w:val="hybridMultilevel"/>
    <w:tmpl w:val="78223C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8D63A2"/>
    <w:multiLevelType w:val="hybridMultilevel"/>
    <w:tmpl w:val="20C81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BBA122C"/>
    <w:multiLevelType w:val="hybridMultilevel"/>
    <w:tmpl w:val="6D38722C"/>
    <w:lvl w:ilvl="0" w:tplc="1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BC10BD1"/>
    <w:multiLevelType w:val="hybridMultilevel"/>
    <w:tmpl w:val="17D4815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C973175"/>
    <w:multiLevelType w:val="hybridMultilevel"/>
    <w:tmpl w:val="77BCE8F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E3956E3"/>
    <w:multiLevelType w:val="hybridMultilevel"/>
    <w:tmpl w:val="A01A6BD4"/>
    <w:lvl w:ilvl="0" w:tplc="FFFFFFFF">
      <w:start w:val="1"/>
      <w:numFmt w:val="decimal"/>
      <w:lvlText w:val="%1."/>
      <w:lvlJc w:val="left"/>
      <w:pPr>
        <w:ind w:left="4896" w:hanging="360"/>
      </w:pPr>
      <w:rPr>
        <w:rFonts w:hint="default"/>
      </w:rPr>
    </w:lvl>
    <w:lvl w:ilvl="1" w:tplc="FFFFFFFF" w:tentative="1">
      <w:start w:val="1"/>
      <w:numFmt w:val="lowerLetter"/>
      <w:lvlText w:val="%2."/>
      <w:lvlJc w:val="left"/>
      <w:pPr>
        <w:ind w:left="5616" w:hanging="360"/>
      </w:pPr>
    </w:lvl>
    <w:lvl w:ilvl="2" w:tplc="FFFFFFFF" w:tentative="1">
      <w:start w:val="1"/>
      <w:numFmt w:val="lowerRoman"/>
      <w:lvlText w:val="%3."/>
      <w:lvlJc w:val="right"/>
      <w:pPr>
        <w:ind w:left="6336" w:hanging="180"/>
      </w:pPr>
    </w:lvl>
    <w:lvl w:ilvl="3" w:tplc="FFFFFFFF" w:tentative="1">
      <w:start w:val="1"/>
      <w:numFmt w:val="decimal"/>
      <w:lvlText w:val="%4."/>
      <w:lvlJc w:val="left"/>
      <w:pPr>
        <w:ind w:left="7056" w:hanging="360"/>
      </w:pPr>
    </w:lvl>
    <w:lvl w:ilvl="4" w:tplc="FFFFFFFF" w:tentative="1">
      <w:start w:val="1"/>
      <w:numFmt w:val="lowerLetter"/>
      <w:lvlText w:val="%5."/>
      <w:lvlJc w:val="left"/>
      <w:pPr>
        <w:ind w:left="7776" w:hanging="360"/>
      </w:pPr>
    </w:lvl>
    <w:lvl w:ilvl="5" w:tplc="FFFFFFFF" w:tentative="1">
      <w:start w:val="1"/>
      <w:numFmt w:val="lowerRoman"/>
      <w:lvlText w:val="%6."/>
      <w:lvlJc w:val="right"/>
      <w:pPr>
        <w:ind w:left="8496" w:hanging="180"/>
      </w:pPr>
    </w:lvl>
    <w:lvl w:ilvl="6" w:tplc="FFFFFFFF" w:tentative="1">
      <w:start w:val="1"/>
      <w:numFmt w:val="decimal"/>
      <w:lvlText w:val="%7."/>
      <w:lvlJc w:val="left"/>
      <w:pPr>
        <w:ind w:left="9216" w:hanging="360"/>
      </w:pPr>
    </w:lvl>
    <w:lvl w:ilvl="7" w:tplc="FFFFFFFF" w:tentative="1">
      <w:start w:val="1"/>
      <w:numFmt w:val="lowerLetter"/>
      <w:lvlText w:val="%8."/>
      <w:lvlJc w:val="left"/>
      <w:pPr>
        <w:ind w:left="9936" w:hanging="360"/>
      </w:pPr>
    </w:lvl>
    <w:lvl w:ilvl="8" w:tplc="FFFFFFFF" w:tentative="1">
      <w:start w:val="1"/>
      <w:numFmt w:val="lowerRoman"/>
      <w:lvlText w:val="%9."/>
      <w:lvlJc w:val="right"/>
      <w:pPr>
        <w:ind w:left="10656" w:hanging="180"/>
      </w:pPr>
    </w:lvl>
  </w:abstractNum>
  <w:abstractNum w:abstractNumId="14" w15:restartNumberingAfterBreak="0">
    <w:nsid w:val="705B1CB0"/>
    <w:multiLevelType w:val="hybridMultilevel"/>
    <w:tmpl w:val="AF90BCA8"/>
    <w:lvl w:ilvl="0" w:tplc="FFFFFFFF">
      <w:start w:val="1"/>
      <w:numFmt w:val="lowerLetter"/>
      <w:pStyle w:val="aAssessmentCriteria"/>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D18615F"/>
    <w:multiLevelType w:val="hybridMultilevel"/>
    <w:tmpl w:val="375645A2"/>
    <w:lvl w:ilvl="0" w:tplc="F0E4168A">
      <w:start w:val="1"/>
      <w:numFmt w:val="bullet"/>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830321">
    <w:abstractNumId w:val="1"/>
  </w:num>
  <w:num w:numId="2" w16cid:durableId="249194156">
    <w:abstractNumId w:val="14"/>
  </w:num>
  <w:num w:numId="3" w16cid:durableId="686059139">
    <w:abstractNumId w:val="0"/>
  </w:num>
  <w:num w:numId="4" w16cid:durableId="1722484008">
    <w:abstractNumId w:val="2"/>
  </w:num>
  <w:num w:numId="5" w16cid:durableId="682705165">
    <w:abstractNumId w:val="8"/>
  </w:num>
  <w:num w:numId="6" w16cid:durableId="1380326130">
    <w:abstractNumId w:val="7"/>
  </w:num>
  <w:num w:numId="7" w16cid:durableId="1961838560">
    <w:abstractNumId w:val="13"/>
  </w:num>
  <w:num w:numId="8" w16cid:durableId="1062096143">
    <w:abstractNumId w:val="10"/>
  </w:num>
  <w:num w:numId="9" w16cid:durableId="524634721">
    <w:abstractNumId w:val="12"/>
  </w:num>
  <w:num w:numId="10" w16cid:durableId="887686935">
    <w:abstractNumId w:val="4"/>
  </w:num>
  <w:num w:numId="11" w16cid:durableId="1299915828">
    <w:abstractNumId w:val="15"/>
  </w:num>
  <w:num w:numId="12" w16cid:durableId="1715304906">
    <w:abstractNumId w:val="3"/>
  </w:num>
  <w:num w:numId="13" w16cid:durableId="1837726057">
    <w:abstractNumId w:val="6"/>
  </w:num>
  <w:num w:numId="14" w16cid:durableId="1555044656">
    <w:abstractNumId w:val="11"/>
  </w:num>
  <w:num w:numId="15" w16cid:durableId="1684161073">
    <w:abstractNumId w:val="5"/>
  </w:num>
  <w:num w:numId="16" w16cid:durableId="24106081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100D"/>
    <w:rsid w:val="00002CE6"/>
    <w:rsid w:val="000068B9"/>
    <w:rsid w:val="0000763B"/>
    <w:rsid w:val="00011D6D"/>
    <w:rsid w:val="00012584"/>
    <w:rsid w:val="00012710"/>
    <w:rsid w:val="00012F02"/>
    <w:rsid w:val="00015AAC"/>
    <w:rsid w:val="00016AC8"/>
    <w:rsid w:val="000231B5"/>
    <w:rsid w:val="00027CC0"/>
    <w:rsid w:val="00027F70"/>
    <w:rsid w:val="000305F7"/>
    <w:rsid w:val="00030C56"/>
    <w:rsid w:val="00032146"/>
    <w:rsid w:val="00033356"/>
    <w:rsid w:val="00036450"/>
    <w:rsid w:val="0003687A"/>
    <w:rsid w:val="000379CB"/>
    <w:rsid w:val="000422CB"/>
    <w:rsid w:val="000435DC"/>
    <w:rsid w:val="00044F83"/>
    <w:rsid w:val="000457B9"/>
    <w:rsid w:val="00046FFC"/>
    <w:rsid w:val="00050045"/>
    <w:rsid w:val="0005086C"/>
    <w:rsid w:val="00057EF2"/>
    <w:rsid w:val="00063163"/>
    <w:rsid w:val="00063CA5"/>
    <w:rsid w:val="00064B8C"/>
    <w:rsid w:val="00065BC9"/>
    <w:rsid w:val="000707A1"/>
    <w:rsid w:val="00070812"/>
    <w:rsid w:val="00071EC7"/>
    <w:rsid w:val="000736D4"/>
    <w:rsid w:val="00074443"/>
    <w:rsid w:val="000771B2"/>
    <w:rsid w:val="000774C6"/>
    <w:rsid w:val="00081674"/>
    <w:rsid w:val="0008591A"/>
    <w:rsid w:val="00085BF7"/>
    <w:rsid w:val="0008628A"/>
    <w:rsid w:val="000867AB"/>
    <w:rsid w:val="000904D1"/>
    <w:rsid w:val="00091E69"/>
    <w:rsid w:val="000920E3"/>
    <w:rsid w:val="00092CC3"/>
    <w:rsid w:val="00092F53"/>
    <w:rsid w:val="000941C7"/>
    <w:rsid w:val="00094B8B"/>
    <w:rsid w:val="000A01B4"/>
    <w:rsid w:val="000A0943"/>
    <w:rsid w:val="000A5CBF"/>
    <w:rsid w:val="000A61FC"/>
    <w:rsid w:val="000A755F"/>
    <w:rsid w:val="000B4316"/>
    <w:rsid w:val="000B657B"/>
    <w:rsid w:val="000B6BB4"/>
    <w:rsid w:val="000C421F"/>
    <w:rsid w:val="000C531D"/>
    <w:rsid w:val="000C7321"/>
    <w:rsid w:val="000C79B1"/>
    <w:rsid w:val="000D0143"/>
    <w:rsid w:val="000D17A5"/>
    <w:rsid w:val="000D1A7E"/>
    <w:rsid w:val="000D28C2"/>
    <w:rsid w:val="000D3562"/>
    <w:rsid w:val="000D5323"/>
    <w:rsid w:val="000D7AF5"/>
    <w:rsid w:val="000E020E"/>
    <w:rsid w:val="000E1133"/>
    <w:rsid w:val="000E2E7E"/>
    <w:rsid w:val="000E4D2B"/>
    <w:rsid w:val="000E53FC"/>
    <w:rsid w:val="000E5A36"/>
    <w:rsid w:val="000E719F"/>
    <w:rsid w:val="000E7443"/>
    <w:rsid w:val="000F0ADE"/>
    <w:rsid w:val="000F0C84"/>
    <w:rsid w:val="000F585A"/>
    <w:rsid w:val="000F58E9"/>
    <w:rsid w:val="000F6B78"/>
    <w:rsid w:val="00100214"/>
    <w:rsid w:val="00101F1B"/>
    <w:rsid w:val="00102389"/>
    <w:rsid w:val="00105C99"/>
    <w:rsid w:val="001061EF"/>
    <w:rsid w:val="0010704A"/>
    <w:rsid w:val="00110689"/>
    <w:rsid w:val="00111FD6"/>
    <w:rsid w:val="00114D62"/>
    <w:rsid w:val="00115124"/>
    <w:rsid w:val="0011640B"/>
    <w:rsid w:val="001179CC"/>
    <w:rsid w:val="0012672B"/>
    <w:rsid w:val="00127D23"/>
    <w:rsid w:val="00130429"/>
    <w:rsid w:val="001314D8"/>
    <w:rsid w:val="00132EDD"/>
    <w:rsid w:val="001333A1"/>
    <w:rsid w:val="00133B51"/>
    <w:rsid w:val="00133C0C"/>
    <w:rsid w:val="00133EE5"/>
    <w:rsid w:val="001356D3"/>
    <w:rsid w:val="00141D72"/>
    <w:rsid w:val="00142541"/>
    <w:rsid w:val="00143BEB"/>
    <w:rsid w:val="00143C2A"/>
    <w:rsid w:val="0014709D"/>
    <w:rsid w:val="001516A8"/>
    <w:rsid w:val="0015191A"/>
    <w:rsid w:val="0015349E"/>
    <w:rsid w:val="00154734"/>
    <w:rsid w:val="001556D6"/>
    <w:rsid w:val="00155F82"/>
    <w:rsid w:val="001561D1"/>
    <w:rsid w:val="00160821"/>
    <w:rsid w:val="00163163"/>
    <w:rsid w:val="00163940"/>
    <w:rsid w:val="001642DB"/>
    <w:rsid w:val="00164A84"/>
    <w:rsid w:val="001709E9"/>
    <w:rsid w:val="00170D99"/>
    <w:rsid w:val="00171156"/>
    <w:rsid w:val="001729E0"/>
    <w:rsid w:val="001770DB"/>
    <w:rsid w:val="00180BE0"/>
    <w:rsid w:val="001848DC"/>
    <w:rsid w:val="00185204"/>
    <w:rsid w:val="001904CD"/>
    <w:rsid w:val="00190E9C"/>
    <w:rsid w:val="00194F01"/>
    <w:rsid w:val="00195FFB"/>
    <w:rsid w:val="00196EA5"/>
    <w:rsid w:val="00197836"/>
    <w:rsid w:val="001A00AD"/>
    <w:rsid w:val="001A1A7D"/>
    <w:rsid w:val="001A2636"/>
    <w:rsid w:val="001A70AA"/>
    <w:rsid w:val="001A7BB6"/>
    <w:rsid w:val="001B0110"/>
    <w:rsid w:val="001B2A3F"/>
    <w:rsid w:val="001B2F7A"/>
    <w:rsid w:val="001B3C76"/>
    <w:rsid w:val="001B5373"/>
    <w:rsid w:val="001C0074"/>
    <w:rsid w:val="001C2C4B"/>
    <w:rsid w:val="001C547E"/>
    <w:rsid w:val="001C6806"/>
    <w:rsid w:val="001D05E8"/>
    <w:rsid w:val="001D0BD0"/>
    <w:rsid w:val="001D66C0"/>
    <w:rsid w:val="001D66E8"/>
    <w:rsid w:val="001D689E"/>
    <w:rsid w:val="001D6B96"/>
    <w:rsid w:val="001E373C"/>
    <w:rsid w:val="001E4DCA"/>
    <w:rsid w:val="001F10D4"/>
    <w:rsid w:val="001F3006"/>
    <w:rsid w:val="001F4F97"/>
    <w:rsid w:val="001F5A5A"/>
    <w:rsid w:val="001F5E85"/>
    <w:rsid w:val="0020237C"/>
    <w:rsid w:val="00203877"/>
    <w:rsid w:val="0020407E"/>
    <w:rsid w:val="0020479B"/>
    <w:rsid w:val="00204D92"/>
    <w:rsid w:val="00205492"/>
    <w:rsid w:val="00205924"/>
    <w:rsid w:val="0020600B"/>
    <w:rsid w:val="0020717C"/>
    <w:rsid w:val="00211495"/>
    <w:rsid w:val="00211E11"/>
    <w:rsid w:val="0021520A"/>
    <w:rsid w:val="002153A4"/>
    <w:rsid w:val="00216B37"/>
    <w:rsid w:val="002175F0"/>
    <w:rsid w:val="00217970"/>
    <w:rsid w:val="002205DA"/>
    <w:rsid w:val="00220F27"/>
    <w:rsid w:val="002215C2"/>
    <w:rsid w:val="00221CF9"/>
    <w:rsid w:val="00221E10"/>
    <w:rsid w:val="00222548"/>
    <w:rsid w:val="0022587B"/>
    <w:rsid w:val="00227847"/>
    <w:rsid w:val="00227D22"/>
    <w:rsid w:val="00231619"/>
    <w:rsid w:val="00232403"/>
    <w:rsid w:val="00233581"/>
    <w:rsid w:val="00236686"/>
    <w:rsid w:val="0023791E"/>
    <w:rsid w:val="002410A6"/>
    <w:rsid w:val="002418B1"/>
    <w:rsid w:val="0024532B"/>
    <w:rsid w:val="00246866"/>
    <w:rsid w:val="00246EDB"/>
    <w:rsid w:val="00250357"/>
    <w:rsid w:val="002509B3"/>
    <w:rsid w:val="00250B09"/>
    <w:rsid w:val="002518FC"/>
    <w:rsid w:val="00254907"/>
    <w:rsid w:val="0025519D"/>
    <w:rsid w:val="00255C11"/>
    <w:rsid w:val="00255F06"/>
    <w:rsid w:val="00256F75"/>
    <w:rsid w:val="002579E2"/>
    <w:rsid w:val="00260A98"/>
    <w:rsid w:val="00260E09"/>
    <w:rsid w:val="00262EA3"/>
    <w:rsid w:val="002636A4"/>
    <w:rsid w:val="0026513F"/>
    <w:rsid w:val="00266FA5"/>
    <w:rsid w:val="00267D8A"/>
    <w:rsid w:val="0027089C"/>
    <w:rsid w:val="00270C9F"/>
    <w:rsid w:val="00271ABA"/>
    <w:rsid w:val="0027298A"/>
    <w:rsid w:val="00272CAF"/>
    <w:rsid w:val="00272FFD"/>
    <w:rsid w:val="00273014"/>
    <w:rsid w:val="00274BB9"/>
    <w:rsid w:val="0027542D"/>
    <w:rsid w:val="002774F4"/>
    <w:rsid w:val="002820C0"/>
    <w:rsid w:val="00283C23"/>
    <w:rsid w:val="0028493A"/>
    <w:rsid w:val="00287A7C"/>
    <w:rsid w:val="00291DB1"/>
    <w:rsid w:val="002934B4"/>
    <w:rsid w:val="002A2B64"/>
    <w:rsid w:val="002A3DA4"/>
    <w:rsid w:val="002A61FA"/>
    <w:rsid w:val="002A65BF"/>
    <w:rsid w:val="002A755F"/>
    <w:rsid w:val="002A7E06"/>
    <w:rsid w:val="002B116A"/>
    <w:rsid w:val="002B5C4C"/>
    <w:rsid w:val="002B5E49"/>
    <w:rsid w:val="002B60D3"/>
    <w:rsid w:val="002B755C"/>
    <w:rsid w:val="002B7B23"/>
    <w:rsid w:val="002C3D0F"/>
    <w:rsid w:val="002D0CD2"/>
    <w:rsid w:val="002D240C"/>
    <w:rsid w:val="002D2DC7"/>
    <w:rsid w:val="002D3684"/>
    <w:rsid w:val="002D79C9"/>
    <w:rsid w:val="002E1735"/>
    <w:rsid w:val="002E1F6A"/>
    <w:rsid w:val="002E27C4"/>
    <w:rsid w:val="002E3384"/>
    <w:rsid w:val="002E39C8"/>
    <w:rsid w:val="002E495E"/>
    <w:rsid w:val="002E57F3"/>
    <w:rsid w:val="002E5BE6"/>
    <w:rsid w:val="003032DB"/>
    <w:rsid w:val="00303975"/>
    <w:rsid w:val="00303B4E"/>
    <w:rsid w:val="00305898"/>
    <w:rsid w:val="0031013E"/>
    <w:rsid w:val="00312E54"/>
    <w:rsid w:val="00316436"/>
    <w:rsid w:val="00320B91"/>
    <w:rsid w:val="003269E8"/>
    <w:rsid w:val="003279D8"/>
    <w:rsid w:val="00330EDD"/>
    <w:rsid w:val="00331473"/>
    <w:rsid w:val="0033246E"/>
    <w:rsid w:val="00335D3D"/>
    <w:rsid w:val="003363DA"/>
    <w:rsid w:val="00337B48"/>
    <w:rsid w:val="00337D19"/>
    <w:rsid w:val="0034038E"/>
    <w:rsid w:val="00340A13"/>
    <w:rsid w:val="003410ED"/>
    <w:rsid w:val="0034176A"/>
    <w:rsid w:val="00341B19"/>
    <w:rsid w:val="00342BEB"/>
    <w:rsid w:val="00342E93"/>
    <w:rsid w:val="0034342A"/>
    <w:rsid w:val="00350179"/>
    <w:rsid w:val="0035541A"/>
    <w:rsid w:val="00355E40"/>
    <w:rsid w:val="00355F5E"/>
    <w:rsid w:val="0035688F"/>
    <w:rsid w:val="003627F0"/>
    <w:rsid w:val="00366086"/>
    <w:rsid w:val="00366F69"/>
    <w:rsid w:val="0037343F"/>
    <w:rsid w:val="00377041"/>
    <w:rsid w:val="0038035D"/>
    <w:rsid w:val="0038096B"/>
    <w:rsid w:val="0038146D"/>
    <w:rsid w:val="00382170"/>
    <w:rsid w:val="00386D70"/>
    <w:rsid w:val="003913DF"/>
    <w:rsid w:val="00395221"/>
    <w:rsid w:val="003A1DB6"/>
    <w:rsid w:val="003A2C75"/>
    <w:rsid w:val="003A30B3"/>
    <w:rsid w:val="003A42C3"/>
    <w:rsid w:val="003A43D4"/>
    <w:rsid w:val="003A48F5"/>
    <w:rsid w:val="003B0174"/>
    <w:rsid w:val="003B0B83"/>
    <w:rsid w:val="003B2789"/>
    <w:rsid w:val="003B27C0"/>
    <w:rsid w:val="003B3694"/>
    <w:rsid w:val="003B7BD1"/>
    <w:rsid w:val="003B7D18"/>
    <w:rsid w:val="003C2B96"/>
    <w:rsid w:val="003C4AF8"/>
    <w:rsid w:val="003C686E"/>
    <w:rsid w:val="003D20EE"/>
    <w:rsid w:val="003D4628"/>
    <w:rsid w:val="003D5116"/>
    <w:rsid w:val="003D6083"/>
    <w:rsid w:val="003D7829"/>
    <w:rsid w:val="003E09E6"/>
    <w:rsid w:val="003E28BA"/>
    <w:rsid w:val="003E42B4"/>
    <w:rsid w:val="003E4942"/>
    <w:rsid w:val="003E4F3F"/>
    <w:rsid w:val="003E74E9"/>
    <w:rsid w:val="003F117B"/>
    <w:rsid w:val="003F1E85"/>
    <w:rsid w:val="003F26C8"/>
    <w:rsid w:val="003F610E"/>
    <w:rsid w:val="004046BA"/>
    <w:rsid w:val="00404C19"/>
    <w:rsid w:val="004107E0"/>
    <w:rsid w:val="00413880"/>
    <w:rsid w:val="00414858"/>
    <w:rsid w:val="00416700"/>
    <w:rsid w:val="0041699A"/>
    <w:rsid w:val="00420696"/>
    <w:rsid w:val="004228B9"/>
    <w:rsid w:val="00423E05"/>
    <w:rsid w:val="0042401C"/>
    <w:rsid w:val="0042433B"/>
    <w:rsid w:val="00425202"/>
    <w:rsid w:val="00427D02"/>
    <w:rsid w:val="00430D19"/>
    <w:rsid w:val="00431B48"/>
    <w:rsid w:val="00433CC4"/>
    <w:rsid w:val="004358AA"/>
    <w:rsid w:val="00436459"/>
    <w:rsid w:val="004400AB"/>
    <w:rsid w:val="00441A93"/>
    <w:rsid w:val="0044482A"/>
    <w:rsid w:val="00444B4E"/>
    <w:rsid w:val="00447CFD"/>
    <w:rsid w:val="00450F77"/>
    <w:rsid w:val="004527CD"/>
    <w:rsid w:val="00453343"/>
    <w:rsid w:val="00455A46"/>
    <w:rsid w:val="00457694"/>
    <w:rsid w:val="004609D1"/>
    <w:rsid w:val="00461996"/>
    <w:rsid w:val="0046566B"/>
    <w:rsid w:val="00465E41"/>
    <w:rsid w:val="00472F62"/>
    <w:rsid w:val="00475182"/>
    <w:rsid w:val="00480EBE"/>
    <w:rsid w:val="00483744"/>
    <w:rsid w:val="0048578C"/>
    <w:rsid w:val="0048579C"/>
    <w:rsid w:val="00486D8B"/>
    <w:rsid w:val="0049555D"/>
    <w:rsid w:val="004A0EBD"/>
    <w:rsid w:val="004A18AF"/>
    <w:rsid w:val="004A2783"/>
    <w:rsid w:val="004B0126"/>
    <w:rsid w:val="004B0733"/>
    <w:rsid w:val="004B081A"/>
    <w:rsid w:val="004B1B0E"/>
    <w:rsid w:val="004B28D9"/>
    <w:rsid w:val="004B376C"/>
    <w:rsid w:val="004B4414"/>
    <w:rsid w:val="004C10F7"/>
    <w:rsid w:val="004C148D"/>
    <w:rsid w:val="004C3B66"/>
    <w:rsid w:val="004C4D73"/>
    <w:rsid w:val="004C4FE0"/>
    <w:rsid w:val="004C7865"/>
    <w:rsid w:val="004C7FD4"/>
    <w:rsid w:val="004D00B3"/>
    <w:rsid w:val="004D2727"/>
    <w:rsid w:val="004D3ED2"/>
    <w:rsid w:val="004D693B"/>
    <w:rsid w:val="004D6E14"/>
    <w:rsid w:val="004D7687"/>
    <w:rsid w:val="004D7DC7"/>
    <w:rsid w:val="004E140E"/>
    <w:rsid w:val="004E4ACB"/>
    <w:rsid w:val="004E69A1"/>
    <w:rsid w:val="004F0555"/>
    <w:rsid w:val="004F43B4"/>
    <w:rsid w:val="004F5012"/>
    <w:rsid w:val="004F689C"/>
    <w:rsid w:val="0050278E"/>
    <w:rsid w:val="00503161"/>
    <w:rsid w:val="005031BD"/>
    <w:rsid w:val="00503651"/>
    <w:rsid w:val="00504F78"/>
    <w:rsid w:val="005057A7"/>
    <w:rsid w:val="00506F19"/>
    <w:rsid w:val="0051054B"/>
    <w:rsid w:val="00512035"/>
    <w:rsid w:val="005121CA"/>
    <w:rsid w:val="00512938"/>
    <w:rsid w:val="00522232"/>
    <w:rsid w:val="00522345"/>
    <w:rsid w:val="00522A75"/>
    <w:rsid w:val="00527CBD"/>
    <w:rsid w:val="00533A6C"/>
    <w:rsid w:val="005350CB"/>
    <w:rsid w:val="0053541A"/>
    <w:rsid w:val="0053752C"/>
    <w:rsid w:val="005403E4"/>
    <w:rsid w:val="00541F37"/>
    <w:rsid w:val="005431CA"/>
    <w:rsid w:val="0054485C"/>
    <w:rsid w:val="00545C65"/>
    <w:rsid w:val="00547585"/>
    <w:rsid w:val="005502B0"/>
    <w:rsid w:val="0055108B"/>
    <w:rsid w:val="00551ADD"/>
    <w:rsid w:val="005539CC"/>
    <w:rsid w:val="0055415D"/>
    <w:rsid w:val="00554404"/>
    <w:rsid w:val="00554D79"/>
    <w:rsid w:val="005607CE"/>
    <w:rsid w:val="00560971"/>
    <w:rsid w:val="00560A04"/>
    <w:rsid w:val="005610F3"/>
    <w:rsid w:val="005650F9"/>
    <w:rsid w:val="00565906"/>
    <w:rsid w:val="00565952"/>
    <w:rsid w:val="00565EB4"/>
    <w:rsid w:val="00567B3D"/>
    <w:rsid w:val="00570160"/>
    <w:rsid w:val="00571C7D"/>
    <w:rsid w:val="005805F7"/>
    <w:rsid w:val="005812EA"/>
    <w:rsid w:val="005815A2"/>
    <w:rsid w:val="00581EA9"/>
    <w:rsid w:val="00583596"/>
    <w:rsid w:val="00584337"/>
    <w:rsid w:val="0058476F"/>
    <w:rsid w:val="00585A68"/>
    <w:rsid w:val="00591B22"/>
    <w:rsid w:val="00592262"/>
    <w:rsid w:val="005930AB"/>
    <w:rsid w:val="005931A4"/>
    <w:rsid w:val="005A6683"/>
    <w:rsid w:val="005A7869"/>
    <w:rsid w:val="005A7FA1"/>
    <w:rsid w:val="005B0003"/>
    <w:rsid w:val="005B004E"/>
    <w:rsid w:val="005B4678"/>
    <w:rsid w:val="005B55A9"/>
    <w:rsid w:val="005C029E"/>
    <w:rsid w:val="005C0638"/>
    <w:rsid w:val="005C3BF3"/>
    <w:rsid w:val="005C4CC8"/>
    <w:rsid w:val="005C5D95"/>
    <w:rsid w:val="005C6D79"/>
    <w:rsid w:val="005D176A"/>
    <w:rsid w:val="005D3AEF"/>
    <w:rsid w:val="005D3B0B"/>
    <w:rsid w:val="005D6A25"/>
    <w:rsid w:val="005D6B87"/>
    <w:rsid w:val="005E4BA8"/>
    <w:rsid w:val="005E4F4A"/>
    <w:rsid w:val="005E5ABB"/>
    <w:rsid w:val="005E6AF4"/>
    <w:rsid w:val="005E7595"/>
    <w:rsid w:val="005F09F0"/>
    <w:rsid w:val="005F540E"/>
    <w:rsid w:val="006001FF"/>
    <w:rsid w:val="00600AA0"/>
    <w:rsid w:val="00601102"/>
    <w:rsid w:val="00604FE3"/>
    <w:rsid w:val="00607FD5"/>
    <w:rsid w:val="00610626"/>
    <w:rsid w:val="00611A61"/>
    <w:rsid w:val="00613E7D"/>
    <w:rsid w:val="006147E3"/>
    <w:rsid w:val="006168F7"/>
    <w:rsid w:val="00616ADE"/>
    <w:rsid w:val="0062089D"/>
    <w:rsid w:val="006221B9"/>
    <w:rsid w:val="00623D26"/>
    <w:rsid w:val="00624205"/>
    <w:rsid w:val="006254B1"/>
    <w:rsid w:val="00627C67"/>
    <w:rsid w:val="006325C6"/>
    <w:rsid w:val="00635E54"/>
    <w:rsid w:val="00637579"/>
    <w:rsid w:val="00640D9F"/>
    <w:rsid w:val="00650BA4"/>
    <w:rsid w:val="0065410B"/>
    <w:rsid w:val="006558D7"/>
    <w:rsid w:val="0065594C"/>
    <w:rsid w:val="00655CD5"/>
    <w:rsid w:val="006567EC"/>
    <w:rsid w:val="00656812"/>
    <w:rsid w:val="0066057D"/>
    <w:rsid w:val="00664DAB"/>
    <w:rsid w:val="006672EB"/>
    <w:rsid w:val="00667EF5"/>
    <w:rsid w:val="00671662"/>
    <w:rsid w:val="006719BF"/>
    <w:rsid w:val="00671FCC"/>
    <w:rsid w:val="0067411A"/>
    <w:rsid w:val="006748FF"/>
    <w:rsid w:val="00676A27"/>
    <w:rsid w:val="006775EA"/>
    <w:rsid w:val="0068149C"/>
    <w:rsid w:val="006829CC"/>
    <w:rsid w:val="006834B9"/>
    <w:rsid w:val="00683B96"/>
    <w:rsid w:val="006852E2"/>
    <w:rsid w:val="006858E2"/>
    <w:rsid w:val="00686AE0"/>
    <w:rsid w:val="00686AE1"/>
    <w:rsid w:val="006904C4"/>
    <w:rsid w:val="00691294"/>
    <w:rsid w:val="00692EBD"/>
    <w:rsid w:val="00693106"/>
    <w:rsid w:val="00696EBD"/>
    <w:rsid w:val="00696F63"/>
    <w:rsid w:val="00697B9B"/>
    <w:rsid w:val="006A0C9E"/>
    <w:rsid w:val="006A1307"/>
    <w:rsid w:val="006A1A23"/>
    <w:rsid w:val="006A233B"/>
    <w:rsid w:val="006A2859"/>
    <w:rsid w:val="006A380F"/>
    <w:rsid w:val="006A5691"/>
    <w:rsid w:val="006B05FC"/>
    <w:rsid w:val="006B0903"/>
    <w:rsid w:val="006B3156"/>
    <w:rsid w:val="006B4570"/>
    <w:rsid w:val="006B702E"/>
    <w:rsid w:val="006B7169"/>
    <w:rsid w:val="006C06E7"/>
    <w:rsid w:val="006C18A3"/>
    <w:rsid w:val="006C1B3A"/>
    <w:rsid w:val="006C2B78"/>
    <w:rsid w:val="006C4473"/>
    <w:rsid w:val="006C4B67"/>
    <w:rsid w:val="006D143F"/>
    <w:rsid w:val="006D24D9"/>
    <w:rsid w:val="006D3A19"/>
    <w:rsid w:val="006D4A4C"/>
    <w:rsid w:val="006D6B18"/>
    <w:rsid w:val="006D6CD2"/>
    <w:rsid w:val="006D7F77"/>
    <w:rsid w:val="006E5B1B"/>
    <w:rsid w:val="006E5D8A"/>
    <w:rsid w:val="006F1206"/>
    <w:rsid w:val="006F1426"/>
    <w:rsid w:val="006F2E5D"/>
    <w:rsid w:val="006F57A3"/>
    <w:rsid w:val="006F63CC"/>
    <w:rsid w:val="006F7960"/>
    <w:rsid w:val="00702895"/>
    <w:rsid w:val="00706110"/>
    <w:rsid w:val="007066D6"/>
    <w:rsid w:val="0070699A"/>
    <w:rsid w:val="00707385"/>
    <w:rsid w:val="00711491"/>
    <w:rsid w:val="00713011"/>
    <w:rsid w:val="00721CCA"/>
    <w:rsid w:val="007229DD"/>
    <w:rsid w:val="00731529"/>
    <w:rsid w:val="007352E8"/>
    <w:rsid w:val="00740A64"/>
    <w:rsid w:val="00742373"/>
    <w:rsid w:val="00742982"/>
    <w:rsid w:val="007430BE"/>
    <w:rsid w:val="00743153"/>
    <w:rsid w:val="00743CCC"/>
    <w:rsid w:val="0074536F"/>
    <w:rsid w:val="00745727"/>
    <w:rsid w:val="007469B0"/>
    <w:rsid w:val="00751C14"/>
    <w:rsid w:val="00752691"/>
    <w:rsid w:val="00753ECE"/>
    <w:rsid w:val="00757AF7"/>
    <w:rsid w:val="007624A9"/>
    <w:rsid w:val="00762D97"/>
    <w:rsid w:val="0076367C"/>
    <w:rsid w:val="0076458C"/>
    <w:rsid w:val="00765D92"/>
    <w:rsid w:val="00766671"/>
    <w:rsid w:val="00767A0E"/>
    <w:rsid w:val="0077053D"/>
    <w:rsid w:val="00772F54"/>
    <w:rsid w:val="00774093"/>
    <w:rsid w:val="0077500E"/>
    <w:rsid w:val="00776342"/>
    <w:rsid w:val="007809EA"/>
    <w:rsid w:val="007861B5"/>
    <w:rsid w:val="00791645"/>
    <w:rsid w:val="007926A0"/>
    <w:rsid w:val="00792848"/>
    <w:rsid w:val="00792B58"/>
    <w:rsid w:val="00793FB2"/>
    <w:rsid w:val="007942B4"/>
    <w:rsid w:val="007949D6"/>
    <w:rsid w:val="007955DF"/>
    <w:rsid w:val="00795A66"/>
    <w:rsid w:val="007974C9"/>
    <w:rsid w:val="007A01A7"/>
    <w:rsid w:val="007A02DD"/>
    <w:rsid w:val="007A4A26"/>
    <w:rsid w:val="007A50F8"/>
    <w:rsid w:val="007A6F63"/>
    <w:rsid w:val="007A7E11"/>
    <w:rsid w:val="007B28A6"/>
    <w:rsid w:val="007B3701"/>
    <w:rsid w:val="007B5280"/>
    <w:rsid w:val="007B5FC3"/>
    <w:rsid w:val="007B7F61"/>
    <w:rsid w:val="007C0B27"/>
    <w:rsid w:val="007C4553"/>
    <w:rsid w:val="007C4EA5"/>
    <w:rsid w:val="007C614F"/>
    <w:rsid w:val="007D08E2"/>
    <w:rsid w:val="007D1851"/>
    <w:rsid w:val="007D1F85"/>
    <w:rsid w:val="007D4A73"/>
    <w:rsid w:val="007E0611"/>
    <w:rsid w:val="007E0F41"/>
    <w:rsid w:val="007E19FF"/>
    <w:rsid w:val="007E1C02"/>
    <w:rsid w:val="007E5373"/>
    <w:rsid w:val="007E614B"/>
    <w:rsid w:val="007F061B"/>
    <w:rsid w:val="007F10EE"/>
    <w:rsid w:val="007F18FF"/>
    <w:rsid w:val="007F214D"/>
    <w:rsid w:val="007F2A1E"/>
    <w:rsid w:val="007F71F2"/>
    <w:rsid w:val="007F78A6"/>
    <w:rsid w:val="0080178F"/>
    <w:rsid w:val="0080200B"/>
    <w:rsid w:val="00804F05"/>
    <w:rsid w:val="0080585F"/>
    <w:rsid w:val="00806D3F"/>
    <w:rsid w:val="00807460"/>
    <w:rsid w:val="00811488"/>
    <w:rsid w:val="00813A4A"/>
    <w:rsid w:val="0081466B"/>
    <w:rsid w:val="008147E8"/>
    <w:rsid w:val="00814B4C"/>
    <w:rsid w:val="00815C95"/>
    <w:rsid w:val="008226D9"/>
    <w:rsid w:val="00824B63"/>
    <w:rsid w:val="00825FF3"/>
    <w:rsid w:val="008269AF"/>
    <w:rsid w:val="00831880"/>
    <w:rsid w:val="0083199F"/>
    <w:rsid w:val="00831ABD"/>
    <w:rsid w:val="00834A67"/>
    <w:rsid w:val="008369BB"/>
    <w:rsid w:val="0084057D"/>
    <w:rsid w:val="008411F9"/>
    <w:rsid w:val="00841A9E"/>
    <w:rsid w:val="0084301A"/>
    <w:rsid w:val="00843B36"/>
    <w:rsid w:val="0085438E"/>
    <w:rsid w:val="00856EFD"/>
    <w:rsid w:val="0086065A"/>
    <w:rsid w:val="008622B2"/>
    <w:rsid w:val="0086612C"/>
    <w:rsid w:val="008702AB"/>
    <w:rsid w:val="00872866"/>
    <w:rsid w:val="00873186"/>
    <w:rsid w:val="00873504"/>
    <w:rsid w:val="00873E5A"/>
    <w:rsid w:val="00874B00"/>
    <w:rsid w:val="0087663A"/>
    <w:rsid w:val="008866C5"/>
    <w:rsid w:val="00886811"/>
    <w:rsid w:val="0088738B"/>
    <w:rsid w:val="0089082E"/>
    <w:rsid w:val="00890F0D"/>
    <w:rsid w:val="00891F57"/>
    <w:rsid w:val="0089229E"/>
    <w:rsid w:val="00893076"/>
    <w:rsid w:val="008941D5"/>
    <w:rsid w:val="0089549E"/>
    <w:rsid w:val="00897DE9"/>
    <w:rsid w:val="008A0902"/>
    <w:rsid w:val="008A3C84"/>
    <w:rsid w:val="008A4850"/>
    <w:rsid w:val="008A4CC7"/>
    <w:rsid w:val="008A6B2F"/>
    <w:rsid w:val="008B4D06"/>
    <w:rsid w:val="008B5682"/>
    <w:rsid w:val="008B5926"/>
    <w:rsid w:val="008B5ECE"/>
    <w:rsid w:val="008B751B"/>
    <w:rsid w:val="008C2059"/>
    <w:rsid w:val="008C3ACB"/>
    <w:rsid w:val="008C56AB"/>
    <w:rsid w:val="008C6471"/>
    <w:rsid w:val="008C76BB"/>
    <w:rsid w:val="008D0159"/>
    <w:rsid w:val="008D2634"/>
    <w:rsid w:val="008D3F85"/>
    <w:rsid w:val="008D59A4"/>
    <w:rsid w:val="008D62F7"/>
    <w:rsid w:val="008D6399"/>
    <w:rsid w:val="008D726D"/>
    <w:rsid w:val="008E1A47"/>
    <w:rsid w:val="008E5996"/>
    <w:rsid w:val="008E62E4"/>
    <w:rsid w:val="008F0CD8"/>
    <w:rsid w:val="008F69C2"/>
    <w:rsid w:val="008F7D15"/>
    <w:rsid w:val="009003F9"/>
    <w:rsid w:val="00901EF1"/>
    <w:rsid w:val="00903AE7"/>
    <w:rsid w:val="0090435A"/>
    <w:rsid w:val="0090551C"/>
    <w:rsid w:val="00906757"/>
    <w:rsid w:val="00906956"/>
    <w:rsid w:val="00907BBD"/>
    <w:rsid w:val="009114F6"/>
    <w:rsid w:val="00911831"/>
    <w:rsid w:val="00913BE9"/>
    <w:rsid w:val="00913E20"/>
    <w:rsid w:val="00915891"/>
    <w:rsid w:val="00917343"/>
    <w:rsid w:val="0092294C"/>
    <w:rsid w:val="00925894"/>
    <w:rsid w:val="009303BD"/>
    <w:rsid w:val="00932AF4"/>
    <w:rsid w:val="00935F3B"/>
    <w:rsid w:val="00936D3C"/>
    <w:rsid w:val="0093759E"/>
    <w:rsid w:val="0094090A"/>
    <w:rsid w:val="0094263D"/>
    <w:rsid w:val="00944B88"/>
    <w:rsid w:val="00945EFB"/>
    <w:rsid w:val="00946E53"/>
    <w:rsid w:val="009477E6"/>
    <w:rsid w:val="009536D1"/>
    <w:rsid w:val="00955767"/>
    <w:rsid w:val="00960331"/>
    <w:rsid w:val="0096056F"/>
    <w:rsid w:val="00961DFC"/>
    <w:rsid w:val="00962116"/>
    <w:rsid w:val="009632D2"/>
    <w:rsid w:val="00963B8E"/>
    <w:rsid w:val="00964E75"/>
    <w:rsid w:val="009655A0"/>
    <w:rsid w:val="0096665A"/>
    <w:rsid w:val="00971CAC"/>
    <w:rsid w:val="00972AB9"/>
    <w:rsid w:val="00972D29"/>
    <w:rsid w:val="00972EBC"/>
    <w:rsid w:val="00973F52"/>
    <w:rsid w:val="0097425C"/>
    <w:rsid w:val="0097463F"/>
    <w:rsid w:val="009759B3"/>
    <w:rsid w:val="0097712E"/>
    <w:rsid w:val="0097794A"/>
    <w:rsid w:val="00982709"/>
    <w:rsid w:val="009833CA"/>
    <w:rsid w:val="00984513"/>
    <w:rsid w:val="00986D19"/>
    <w:rsid w:val="00990BBB"/>
    <w:rsid w:val="00991067"/>
    <w:rsid w:val="00992AE0"/>
    <w:rsid w:val="0099335A"/>
    <w:rsid w:val="009949AB"/>
    <w:rsid w:val="0099542C"/>
    <w:rsid w:val="00997606"/>
    <w:rsid w:val="009A7C7A"/>
    <w:rsid w:val="009B1F51"/>
    <w:rsid w:val="009B2A08"/>
    <w:rsid w:val="009C0044"/>
    <w:rsid w:val="009C1310"/>
    <w:rsid w:val="009C27C0"/>
    <w:rsid w:val="009C33A3"/>
    <w:rsid w:val="009C34FD"/>
    <w:rsid w:val="009D2037"/>
    <w:rsid w:val="009D225D"/>
    <w:rsid w:val="009D2E2C"/>
    <w:rsid w:val="009D40F2"/>
    <w:rsid w:val="009D5DDD"/>
    <w:rsid w:val="009D6263"/>
    <w:rsid w:val="009D6775"/>
    <w:rsid w:val="009D6D3F"/>
    <w:rsid w:val="009D73BD"/>
    <w:rsid w:val="009E1A5F"/>
    <w:rsid w:val="009E1F5E"/>
    <w:rsid w:val="009E2C9E"/>
    <w:rsid w:val="009E485D"/>
    <w:rsid w:val="009E6636"/>
    <w:rsid w:val="009E6D7E"/>
    <w:rsid w:val="009F0A3B"/>
    <w:rsid w:val="009F1603"/>
    <w:rsid w:val="009F2220"/>
    <w:rsid w:val="009F22D1"/>
    <w:rsid w:val="009F2920"/>
    <w:rsid w:val="009F403A"/>
    <w:rsid w:val="009F4086"/>
    <w:rsid w:val="009F5528"/>
    <w:rsid w:val="00A0299B"/>
    <w:rsid w:val="00A02E80"/>
    <w:rsid w:val="00A07198"/>
    <w:rsid w:val="00A11237"/>
    <w:rsid w:val="00A135D5"/>
    <w:rsid w:val="00A163C7"/>
    <w:rsid w:val="00A16B94"/>
    <w:rsid w:val="00A16C94"/>
    <w:rsid w:val="00A2114B"/>
    <w:rsid w:val="00A22451"/>
    <w:rsid w:val="00A2260E"/>
    <w:rsid w:val="00A23CDF"/>
    <w:rsid w:val="00A25A4D"/>
    <w:rsid w:val="00A272F2"/>
    <w:rsid w:val="00A30CAD"/>
    <w:rsid w:val="00A3138C"/>
    <w:rsid w:val="00A31FF7"/>
    <w:rsid w:val="00A3473E"/>
    <w:rsid w:val="00A348ED"/>
    <w:rsid w:val="00A3798E"/>
    <w:rsid w:val="00A37CEE"/>
    <w:rsid w:val="00A4123A"/>
    <w:rsid w:val="00A42264"/>
    <w:rsid w:val="00A4311C"/>
    <w:rsid w:val="00A43C63"/>
    <w:rsid w:val="00A43FB5"/>
    <w:rsid w:val="00A524A7"/>
    <w:rsid w:val="00A5373E"/>
    <w:rsid w:val="00A53D41"/>
    <w:rsid w:val="00A55340"/>
    <w:rsid w:val="00A56E29"/>
    <w:rsid w:val="00A61483"/>
    <w:rsid w:val="00A6214C"/>
    <w:rsid w:val="00A62330"/>
    <w:rsid w:val="00A63F6B"/>
    <w:rsid w:val="00A64879"/>
    <w:rsid w:val="00A65988"/>
    <w:rsid w:val="00A6695B"/>
    <w:rsid w:val="00A7518C"/>
    <w:rsid w:val="00A7536B"/>
    <w:rsid w:val="00A75491"/>
    <w:rsid w:val="00A8121A"/>
    <w:rsid w:val="00A81D08"/>
    <w:rsid w:val="00A83E24"/>
    <w:rsid w:val="00A85E4F"/>
    <w:rsid w:val="00A864E9"/>
    <w:rsid w:val="00A8667E"/>
    <w:rsid w:val="00A86FDB"/>
    <w:rsid w:val="00A87F53"/>
    <w:rsid w:val="00A9027A"/>
    <w:rsid w:val="00A90DB9"/>
    <w:rsid w:val="00A911E5"/>
    <w:rsid w:val="00A9129E"/>
    <w:rsid w:val="00A91CD4"/>
    <w:rsid w:val="00A92598"/>
    <w:rsid w:val="00A93427"/>
    <w:rsid w:val="00A94CD0"/>
    <w:rsid w:val="00A96B68"/>
    <w:rsid w:val="00AA07B2"/>
    <w:rsid w:val="00AA1336"/>
    <w:rsid w:val="00AA1A26"/>
    <w:rsid w:val="00AA27B8"/>
    <w:rsid w:val="00AA3220"/>
    <w:rsid w:val="00AA3B0A"/>
    <w:rsid w:val="00AA5A59"/>
    <w:rsid w:val="00AA5AAD"/>
    <w:rsid w:val="00AA5FAF"/>
    <w:rsid w:val="00AA79CB"/>
    <w:rsid w:val="00AB1316"/>
    <w:rsid w:val="00AB166D"/>
    <w:rsid w:val="00AB23D2"/>
    <w:rsid w:val="00AB712C"/>
    <w:rsid w:val="00AC3A73"/>
    <w:rsid w:val="00AC4574"/>
    <w:rsid w:val="00AC4CB6"/>
    <w:rsid w:val="00AC60B7"/>
    <w:rsid w:val="00AC672D"/>
    <w:rsid w:val="00AD2D81"/>
    <w:rsid w:val="00AD5459"/>
    <w:rsid w:val="00AD74DE"/>
    <w:rsid w:val="00AE11B1"/>
    <w:rsid w:val="00AE27D1"/>
    <w:rsid w:val="00AE29B3"/>
    <w:rsid w:val="00AE39E4"/>
    <w:rsid w:val="00AE514B"/>
    <w:rsid w:val="00AE5CD1"/>
    <w:rsid w:val="00AF0C8E"/>
    <w:rsid w:val="00AF1A6F"/>
    <w:rsid w:val="00AF5E43"/>
    <w:rsid w:val="00AF69F9"/>
    <w:rsid w:val="00B00002"/>
    <w:rsid w:val="00B01D44"/>
    <w:rsid w:val="00B07094"/>
    <w:rsid w:val="00B077ED"/>
    <w:rsid w:val="00B07BB8"/>
    <w:rsid w:val="00B121C8"/>
    <w:rsid w:val="00B13441"/>
    <w:rsid w:val="00B13537"/>
    <w:rsid w:val="00B16367"/>
    <w:rsid w:val="00B16686"/>
    <w:rsid w:val="00B24C1E"/>
    <w:rsid w:val="00B26B54"/>
    <w:rsid w:val="00B26CF7"/>
    <w:rsid w:val="00B3334C"/>
    <w:rsid w:val="00B33527"/>
    <w:rsid w:val="00B353DC"/>
    <w:rsid w:val="00B41E44"/>
    <w:rsid w:val="00B43186"/>
    <w:rsid w:val="00B44EC1"/>
    <w:rsid w:val="00B46B82"/>
    <w:rsid w:val="00B509CA"/>
    <w:rsid w:val="00B50A46"/>
    <w:rsid w:val="00B510C3"/>
    <w:rsid w:val="00B51690"/>
    <w:rsid w:val="00B52916"/>
    <w:rsid w:val="00B551BB"/>
    <w:rsid w:val="00B55658"/>
    <w:rsid w:val="00B55BE4"/>
    <w:rsid w:val="00B56DBF"/>
    <w:rsid w:val="00B606E1"/>
    <w:rsid w:val="00B65120"/>
    <w:rsid w:val="00B659D5"/>
    <w:rsid w:val="00B65F0A"/>
    <w:rsid w:val="00B7052B"/>
    <w:rsid w:val="00B707B9"/>
    <w:rsid w:val="00B7754E"/>
    <w:rsid w:val="00B778F8"/>
    <w:rsid w:val="00B77D7F"/>
    <w:rsid w:val="00B77F97"/>
    <w:rsid w:val="00B80B77"/>
    <w:rsid w:val="00B811C1"/>
    <w:rsid w:val="00B83A54"/>
    <w:rsid w:val="00B86940"/>
    <w:rsid w:val="00B87844"/>
    <w:rsid w:val="00B90442"/>
    <w:rsid w:val="00B91BFE"/>
    <w:rsid w:val="00B92EA6"/>
    <w:rsid w:val="00B95260"/>
    <w:rsid w:val="00B971AE"/>
    <w:rsid w:val="00B97F1E"/>
    <w:rsid w:val="00BA1149"/>
    <w:rsid w:val="00BA1CAB"/>
    <w:rsid w:val="00BA4390"/>
    <w:rsid w:val="00BA43F1"/>
    <w:rsid w:val="00BA6AED"/>
    <w:rsid w:val="00BB0A3B"/>
    <w:rsid w:val="00BB1F76"/>
    <w:rsid w:val="00BB3927"/>
    <w:rsid w:val="00BB468E"/>
    <w:rsid w:val="00BB489A"/>
    <w:rsid w:val="00BC092D"/>
    <w:rsid w:val="00BC1E58"/>
    <w:rsid w:val="00BC1E8F"/>
    <w:rsid w:val="00BC3468"/>
    <w:rsid w:val="00BC672F"/>
    <w:rsid w:val="00BC6740"/>
    <w:rsid w:val="00BD051E"/>
    <w:rsid w:val="00BD3A48"/>
    <w:rsid w:val="00BD5661"/>
    <w:rsid w:val="00BE2D6A"/>
    <w:rsid w:val="00BE3459"/>
    <w:rsid w:val="00BE7145"/>
    <w:rsid w:val="00BF076B"/>
    <w:rsid w:val="00BF088E"/>
    <w:rsid w:val="00BF22D2"/>
    <w:rsid w:val="00BF29E4"/>
    <w:rsid w:val="00BF4F2E"/>
    <w:rsid w:val="00BF5C70"/>
    <w:rsid w:val="00BF60F0"/>
    <w:rsid w:val="00BF6967"/>
    <w:rsid w:val="00C004BE"/>
    <w:rsid w:val="00C00652"/>
    <w:rsid w:val="00C03DF3"/>
    <w:rsid w:val="00C0669C"/>
    <w:rsid w:val="00C07391"/>
    <w:rsid w:val="00C1083E"/>
    <w:rsid w:val="00C11088"/>
    <w:rsid w:val="00C120D4"/>
    <w:rsid w:val="00C12446"/>
    <w:rsid w:val="00C15D30"/>
    <w:rsid w:val="00C2340B"/>
    <w:rsid w:val="00C2556C"/>
    <w:rsid w:val="00C30139"/>
    <w:rsid w:val="00C302FE"/>
    <w:rsid w:val="00C306C6"/>
    <w:rsid w:val="00C32236"/>
    <w:rsid w:val="00C34516"/>
    <w:rsid w:val="00C34E56"/>
    <w:rsid w:val="00C35240"/>
    <w:rsid w:val="00C447AA"/>
    <w:rsid w:val="00C45A12"/>
    <w:rsid w:val="00C46050"/>
    <w:rsid w:val="00C47193"/>
    <w:rsid w:val="00C53561"/>
    <w:rsid w:val="00C53F3E"/>
    <w:rsid w:val="00C544FD"/>
    <w:rsid w:val="00C57E38"/>
    <w:rsid w:val="00C60F7A"/>
    <w:rsid w:val="00C626FF"/>
    <w:rsid w:val="00C630DD"/>
    <w:rsid w:val="00C634AF"/>
    <w:rsid w:val="00C64DDF"/>
    <w:rsid w:val="00C66E7B"/>
    <w:rsid w:val="00C713B9"/>
    <w:rsid w:val="00C76C31"/>
    <w:rsid w:val="00C80773"/>
    <w:rsid w:val="00C83363"/>
    <w:rsid w:val="00C84112"/>
    <w:rsid w:val="00C84688"/>
    <w:rsid w:val="00C90165"/>
    <w:rsid w:val="00C91377"/>
    <w:rsid w:val="00C91568"/>
    <w:rsid w:val="00C929E9"/>
    <w:rsid w:val="00C92B9E"/>
    <w:rsid w:val="00C93898"/>
    <w:rsid w:val="00C93CE1"/>
    <w:rsid w:val="00C94B8E"/>
    <w:rsid w:val="00C9722F"/>
    <w:rsid w:val="00CA182B"/>
    <w:rsid w:val="00CA1E17"/>
    <w:rsid w:val="00CA5A00"/>
    <w:rsid w:val="00CA7187"/>
    <w:rsid w:val="00CB16F1"/>
    <w:rsid w:val="00CB490C"/>
    <w:rsid w:val="00CB4CDE"/>
    <w:rsid w:val="00CB64B1"/>
    <w:rsid w:val="00CC46C1"/>
    <w:rsid w:val="00CC497A"/>
    <w:rsid w:val="00CC5554"/>
    <w:rsid w:val="00CC5F63"/>
    <w:rsid w:val="00CD1012"/>
    <w:rsid w:val="00CD162C"/>
    <w:rsid w:val="00CD1B53"/>
    <w:rsid w:val="00CD1F32"/>
    <w:rsid w:val="00CD4153"/>
    <w:rsid w:val="00CD424A"/>
    <w:rsid w:val="00CD7FC9"/>
    <w:rsid w:val="00CE0D1F"/>
    <w:rsid w:val="00CE1BDE"/>
    <w:rsid w:val="00CE1F34"/>
    <w:rsid w:val="00CE3600"/>
    <w:rsid w:val="00CF23C5"/>
    <w:rsid w:val="00CF2CEC"/>
    <w:rsid w:val="00CF5575"/>
    <w:rsid w:val="00D009B4"/>
    <w:rsid w:val="00D10AAB"/>
    <w:rsid w:val="00D10D13"/>
    <w:rsid w:val="00D1538F"/>
    <w:rsid w:val="00D15FDE"/>
    <w:rsid w:val="00D2066E"/>
    <w:rsid w:val="00D20B3A"/>
    <w:rsid w:val="00D214EA"/>
    <w:rsid w:val="00D219F8"/>
    <w:rsid w:val="00D23131"/>
    <w:rsid w:val="00D2380E"/>
    <w:rsid w:val="00D24CDE"/>
    <w:rsid w:val="00D25A02"/>
    <w:rsid w:val="00D26450"/>
    <w:rsid w:val="00D2659E"/>
    <w:rsid w:val="00D27075"/>
    <w:rsid w:val="00D27855"/>
    <w:rsid w:val="00D30D60"/>
    <w:rsid w:val="00D35B3A"/>
    <w:rsid w:val="00D360C7"/>
    <w:rsid w:val="00D3709E"/>
    <w:rsid w:val="00D373F0"/>
    <w:rsid w:val="00D37763"/>
    <w:rsid w:val="00D37D0C"/>
    <w:rsid w:val="00D40F9C"/>
    <w:rsid w:val="00D4109A"/>
    <w:rsid w:val="00D41E24"/>
    <w:rsid w:val="00D452DE"/>
    <w:rsid w:val="00D46603"/>
    <w:rsid w:val="00D47696"/>
    <w:rsid w:val="00D50A6F"/>
    <w:rsid w:val="00D54F6B"/>
    <w:rsid w:val="00D56692"/>
    <w:rsid w:val="00D6025A"/>
    <w:rsid w:val="00D60562"/>
    <w:rsid w:val="00D61784"/>
    <w:rsid w:val="00D66F8E"/>
    <w:rsid w:val="00D67A19"/>
    <w:rsid w:val="00D67B2C"/>
    <w:rsid w:val="00D67ED3"/>
    <w:rsid w:val="00D70473"/>
    <w:rsid w:val="00D711C0"/>
    <w:rsid w:val="00D75A8E"/>
    <w:rsid w:val="00D75F27"/>
    <w:rsid w:val="00D76506"/>
    <w:rsid w:val="00D76653"/>
    <w:rsid w:val="00D777AF"/>
    <w:rsid w:val="00D77FAB"/>
    <w:rsid w:val="00D80551"/>
    <w:rsid w:val="00D81EEC"/>
    <w:rsid w:val="00D8228F"/>
    <w:rsid w:val="00D85FE2"/>
    <w:rsid w:val="00D91B8A"/>
    <w:rsid w:val="00D93EDB"/>
    <w:rsid w:val="00D9656D"/>
    <w:rsid w:val="00DA0170"/>
    <w:rsid w:val="00DA0338"/>
    <w:rsid w:val="00DA3B2C"/>
    <w:rsid w:val="00DA3DA6"/>
    <w:rsid w:val="00DA5670"/>
    <w:rsid w:val="00DA63D3"/>
    <w:rsid w:val="00DB7934"/>
    <w:rsid w:val="00DC03DC"/>
    <w:rsid w:val="00DC052D"/>
    <w:rsid w:val="00DC12F6"/>
    <w:rsid w:val="00DC34B5"/>
    <w:rsid w:val="00DC70E1"/>
    <w:rsid w:val="00DC7FD9"/>
    <w:rsid w:val="00DD0887"/>
    <w:rsid w:val="00DD1374"/>
    <w:rsid w:val="00DD25DC"/>
    <w:rsid w:val="00DD6AFD"/>
    <w:rsid w:val="00DE05EA"/>
    <w:rsid w:val="00DE4574"/>
    <w:rsid w:val="00DE65D0"/>
    <w:rsid w:val="00DF1713"/>
    <w:rsid w:val="00DF5A42"/>
    <w:rsid w:val="00DF682F"/>
    <w:rsid w:val="00DF718D"/>
    <w:rsid w:val="00E00365"/>
    <w:rsid w:val="00E01062"/>
    <w:rsid w:val="00E029B2"/>
    <w:rsid w:val="00E03491"/>
    <w:rsid w:val="00E07C46"/>
    <w:rsid w:val="00E1149F"/>
    <w:rsid w:val="00E123DE"/>
    <w:rsid w:val="00E13F50"/>
    <w:rsid w:val="00E17FC2"/>
    <w:rsid w:val="00E209B0"/>
    <w:rsid w:val="00E271E8"/>
    <w:rsid w:val="00E31360"/>
    <w:rsid w:val="00E31B7B"/>
    <w:rsid w:val="00E32D32"/>
    <w:rsid w:val="00E34D40"/>
    <w:rsid w:val="00E3621B"/>
    <w:rsid w:val="00E412D7"/>
    <w:rsid w:val="00E42423"/>
    <w:rsid w:val="00E424CA"/>
    <w:rsid w:val="00E445AC"/>
    <w:rsid w:val="00E46583"/>
    <w:rsid w:val="00E50971"/>
    <w:rsid w:val="00E5333D"/>
    <w:rsid w:val="00E53921"/>
    <w:rsid w:val="00E54639"/>
    <w:rsid w:val="00E54923"/>
    <w:rsid w:val="00E553A1"/>
    <w:rsid w:val="00E57E18"/>
    <w:rsid w:val="00E60468"/>
    <w:rsid w:val="00E64D00"/>
    <w:rsid w:val="00E6749F"/>
    <w:rsid w:val="00E71F90"/>
    <w:rsid w:val="00E74D8D"/>
    <w:rsid w:val="00E74E68"/>
    <w:rsid w:val="00E77072"/>
    <w:rsid w:val="00E82B8A"/>
    <w:rsid w:val="00E84248"/>
    <w:rsid w:val="00E90628"/>
    <w:rsid w:val="00E923A9"/>
    <w:rsid w:val="00E92C91"/>
    <w:rsid w:val="00E969D2"/>
    <w:rsid w:val="00E97537"/>
    <w:rsid w:val="00EA07E6"/>
    <w:rsid w:val="00EA4C17"/>
    <w:rsid w:val="00EA79CB"/>
    <w:rsid w:val="00EB26CE"/>
    <w:rsid w:val="00EB3D3F"/>
    <w:rsid w:val="00EB4B93"/>
    <w:rsid w:val="00EB5F0A"/>
    <w:rsid w:val="00EB63A1"/>
    <w:rsid w:val="00EC7FCE"/>
    <w:rsid w:val="00ED1620"/>
    <w:rsid w:val="00ED56F7"/>
    <w:rsid w:val="00ED7C44"/>
    <w:rsid w:val="00EE0B9B"/>
    <w:rsid w:val="00EE154C"/>
    <w:rsid w:val="00EE24A6"/>
    <w:rsid w:val="00EF5FFD"/>
    <w:rsid w:val="00EF6E2A"/>
    <w:rsid w:val="00F00163"/>
    <w:rsid w:val="00F01500"/>
    <w:rsid w:val="00F01D50"/>
    <w:rsid w:val="00F0324C"/>
    <w:rsid w:val="00F0329C"/>
    <w:rsid w:val="00F0471F"/>
    <w:rsid w:val="00F0758D"/>
    <w:rsid w:val="00F07B14"/>
    <w:rsid w:val="00F10511"/>
    <w:rsid w:val="00F124A2"/>
    <w:rsid w:val="00F12923"/>
    <w:rsid w:val="00F14F02"/>
    <w:rsid w:val="00F15A7A"/>
    <w:rsid w:val="00F16271"/>
    <w:rsid w:val="00F167C0"/>
    <w:rsid w:val="00F17EC7"/>
    <w:rsid w:val="00F22A95"/>
    <w:rsid w:val="00F24B90"/>
    <w:rsid w:val="00F253AA"/>
    <w:rsid w:val="00F36051"/>
    <w:rsid w:val="00F3747A"/>
    <w:rsid w:val="00F37C01"/>
    <w:rsid w:val="00F40131"/>
    <w:rsid w:val="00F4226D"/>
    <w:rsid w:val="00F438B1"/>
    <w:rsid w:val="00F43CA7"/>
    <w:rsid w:val="00F449FF"/>
    <w:rsid w:val="00F460B5"/>
    <w:rsid w:val="00F50A6B"/>
    <w:rsid w:val="00F54B5B"/>
    <w:rsid w:val="00F55801"/>
    <w:rsid w:val="00F66119"/>
    <w:rsid w:val="00F671C6"/>
    <w:rsid w:val="00F67BC4"/>
    <w:rsid w:val="00F70051"/>
    <w:rsid w:val="00F710A5"/>
    <w:rsid w:val="00F71AA8"/>
    <w:rsid w:val="00F723DF"/>
    <w:rsid w:val="00F77122"/>
    <w:rsid w:val="00F77D18"/>
    <w:rsid w:val="00F81219"/>
    <w:rsid w:val="00F81957"/>
    <w:rsid w:val="00F82EB1"/>
    <w:rsid w:val="00F845A3"/>
    <w:rsid w:val="00F86EB8"/>
    <w:rsid w:val="00F87046"/>
    <w:rsid w:val="00F91D76"/>
    <w:rsid w:val="00F937E2"/>
    <w:rsid w:val="00FA2CE9"/>
    <w:rsid w:val="00FA3546"/>
    <w:rsid w:val="00FA3CF2"/>
    <w:rsid w:val="00FB1ADD"/>
    <w:rsid w:val="00FB5166"/>
    <w:rsid w:val="00FB5C1E"/>
    <w:rsid w:val="00FB71CD"/>
    <w:rsid w:val="00FB7854"/>
    <w:rsid w:val="00FC1028"/>
    <w:rsid w:val="00FC2EFA"/>
    <w:rsid w:val="00FC3188"/>
    <w:rsid w:val="00FC3363"/>
    <w:rsid w:val="00FC5807"/>
    <w:rsid w:val="00FC58A5"/>
    <w:rsid w:val="00FC6691"/>
    <w:rsid w:val="00FC7966"/>
    <w:rsid w:val="00FD0370"/>
    <w:rsid w:val="00FD0E8E"/>
    <w:rsid w:val="00FD3FDC"/>
    <w:rsid w:val="00FE2470"/>
    <w:rsid w:val="00FE4DF4"/>
    <w:rsid w:val="00FF03A7"/>
    <w:rsid w:val="00FF0A91"/>
    <w:rsid w:val="00FF2410"/>
    <w:rsid w:val="00FF310D"/>
    <w:rsid w:val="00FF3D9C"/>
    <w:rsid w:val="00FF540D"/>
    <w:rsid w:val="0439CEF7"/>
    <w:rsid w:val="060481E4"/>
    <w:rsid w:val="06FBCEED"/>
    <w:rsid w:val="085881E5"/>
    <w:rsid w:val="0A853BF5"/>
    <w:rsid w:val="120E6CE9"/>
    <w:rsid w:val="122C3EB9"/>
    <w:rsid w:val="16DD79A8"/>
    <w:rsid w:val="18390C82"/>
    <w:rsid w:val="1D6DC2B0"/>
    <w:rsid w:val="1EF54601"/>
    <w:rsid w:val="2792F348"/>
    <w:rsid w:val="292C3604"/>
    <w:rsid w:val="33EB7612"/>
    <w:rsid w:val="35DC4068"/>
    <w:rsid w:val="37A23BAE"/>
    <w:rsid w:val="3D4AEAE2"/>
    <w:rsid w:val="40BFFD2D"/>
    <w:rsid w:val="4914F43A"/>
    <w:rsid w:val="5029E64A"/>
    <w:rsid w:val="516AB16D"/>
    <w:rsid w:val="52A6904A"/>
    <w:rsid w:val="566BC0B6"/>
    <w:rsid w:val="5AE1370A"/>
    <w:rsid w:val="5BAFE9A0"/>
    <w:rsid w:val="5D325805"/>
    <w:rsid w:val="678224EE"/>
    <w:rsid w:val="697E3377"/>
    <w:rsid w:val="727C5E41"/>
    <w:rsid w:val="785356AA"/>
    <w:rsid w:val="7E21D1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2923"/>
  <w15:chartTrackingRefBased/>
  <w15:docId w15:val="{ADC0F395-E00C-40C3-AA40-E6076BF0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116"/>
    <w:pPr>
      <w:spacing w:after="120"/>
    </w:pPr>
    <w:rPr>
      <w:rFonts w:ascii="Arial" w:eastAsia="Times New Roman" w:hAnsi="Arial"/>
      <w:color w:val="000000"/>
      <w:kern w:val="28"/>
      <w:sz w:val="22"/>
      <w:szCs w:val="22"/>
    </w:rPr>
  </w:style>
  <w:style w:type="paragraph" w:styleId="Heading1">
    <w:name w:val="heading 1"/>
    <w:basedOn w:val="Normal"/>
    <w:next w:val="Normal"/>
    <w:link w:val="Heading1Char"/>
    <w:uiPriority w:val="9"/>
    <w:rsid w:val="002B5C4C"/>
    <w:pPr>
      <w:keepNext/>
      <w:keepLines/>
      <w:spacing w:before="240" w:after="0" w:line="259" w:lineRule="auto"/>
      <w:outlineLvl w:val="0"/>
    </w:pPr>
    <w:rPr>
      <w:rFonts w:ascii="Calibri Light" w:eastAsia="Yu Gothic Light" w:hAnsi="Calibri Light" w:cs="Times New Roman"/>
      <w:color w:val="2F5496"/>
      <w:kern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 Learning Outcomes,1 List"/>
    <w:basedOn w:val="Normal"/>
    <w:link w:val="ListParagraphChar"/>
    <w:uiPriority w:val="34"/>
    <w:qFormat/>
    <w:rsid w:val="00472F62"/>
    <w:pPr>
      <w:numPr>
        <w:numId w:val="1"/>
      </w:numPr>
      <w:contextualSpacing/>
    </w:pPr>
  </w:style>
  <w:style w:type="character" w:styleId="CommentReference">
    <w:name w:val="annotation reference"/>
    <w:uiPriority w:val="99"/>
    <w:semiHidden/>
    <w:unhideWhenUsed/>
    <w:rsid w:val="00AA5AAD"/>
    <w:rPr>
      <w:sz w:val="16"/>
      <w:szCs w:val="16"/>
    </w:rPr>
  </w:style>
  <w:style w:type="paragraph" w:styleId="CommentText">
    <w:name w:val="annotation text"/>
    <w:basedOn w:val="Normal"/>
    <w:link w:val="CommentTextChar"/>
    <w:uiPriority w:val="99"/>
    <w:unhideWhenUsed/>
    <w:rsid w:val="00AA5AAD"/>
  </w:style>
  <w:style w:type="character" w:customStyle="1" w:styleId="CommentTextChar">
    <w:name w:val="Comment Text Char"/>
    <w:link w:val="CommentText"/>
    <w:uiPriority w:val="99"/>
    <w:rsid w:val="00AA5AAD"/>
    <w:rPr>
      <w:rFonts w:ascii="Calibri" w:eastAsia="Times New Roman" w:hAnsi="Calibri" w:cs="Calibri"/>
      <w:color w:val="000000"/>
      <w:kern w:val="28"/>
      <w:sz w:val="20"/>
      <w:szCs w:val="20"/>
      <w:lang w:eastAsia="en-NZ"/>
    </w:rPr>
  </w:style>
  <w:style w:type="paragraph" w:styleId="CommentSubject">
    <w:name w:val="annotation subject"/>
    <w:basedOn w:val="CommentText"/>
    <w:next w:val="CommentText"/>
    <w:link w:val="CommentSubjectChar"/>
    <w:semiHidden/>
    <w:unhideWhenUsed/>
    <w:rsid w:val="00AA5AAD"/>
    <w:rPr>
      <w:b/>
      <w:bCs/>
    </w:rPr>
  </w:style>
  <w:style w:type="character" w:customStyle="1" w:styleId="CommentSubjectChar">
    <w:name w:val="Comment Subject Char"/>
    <w:link w:val="CommentSubject"/>
    <w:uiPriority w:val="99"/>
    <w:semiHidden/>
    <w:rsid w:val="00AA5AAD"/>
    <w:rPr>
      <w:rFonts w:ascii="Calibri" w:eastAsia="Times New Roman" w:hAnsi="Calibri" w:cs="Calibri"/>
      <w:b/>
      <w:bCs/>
      <w:color w:val="000000"/>
      <w:kern w:val="28"/>
      <w:sz w:val="20"/>
      <w:szCs w:val="20"/>
      <w:lang w:eastAsia="en-NZ"/>
    </w:rPr>
  </w:style>
  <w:style w:type="character" w:customStyle="1" w:styleId="Heading1Char">
    <w:name w:val="Heading 1 Char"/>
    <w:link w:val="Heading1"/>
    <w:uiPriority w:val="9"/>
    <w:rsid w:val="002B5C4C"/>
    <w:rPr>
      <w:rFonts w:ascii="Calibri Light" w:eastAsia="Yu Gothic Light" w:hAnsi="Calibri Light" w:cs="Times New Roman"/>
      <w:color w:val="2F5496"/>
      <w:sz w:val="32"/>
      <w:szCs w:val="32"/>
    </w:rPr>
  </w:style>
  <w:style w:type="character" w:styleId="Hyperlink">
    <w:name w:val="Hyperlink"/>
    <w:uiPriority w:val="99"/>
    <w:unhideWhenUsed/>
    <w:rsid w:val="002B5C4C"/>
    <w:rPr>
      <w:color w:val="0563C1"/>
      <w:u w:val="single"/>
    </w:rPr>
  </w:style>
  <w:style w:type="character" w:styleId="UnresolvedMention">
    <w:name w:val="Unresolved Mention"/>
    <w:uiPriority w:val="99"/>
    <w:semiHidden/>
    <w:unhideWhenUsed/>
    <w:rsid w:val="00E412D7"/>
    <w:rPr>
      <w:color w:val="605E5C"/>
      <w:shd w:val="clear" w:color="auto" w:fill="E1DFDD"/>
    </w:rPr>
  </w:style>
  <w:style w:type="paragraph" w:styleId="Header">
    <w:name w:val="header"/>
    <w:basedOn w:val="Normal"/>
    <w:link w:val="HeaderChar"/>
    <w:uiPriority w:val="99"/>
    <w:unhideWhenUsed/>
    <w:qFormat/>
    <w:rsid w:val="007F18FF"/>
    <w:rPr>
      <w:sz w:val="18"/>
      <w:szCs w:val="18"/>
    </w:rPr>
  </w:style>
  <w:style w:type="character" w:customStyle="1" w:styleId="HeaderChar">
    <w:name w:val="Header Char"/>
    <w:link w:val="Header"/>
    <w:uiPriority w:val="99"/>
    <w:rsid w:val="007F18FF"/>
    <w:rPr>
      <w:rFonts w:ascii="Arial" w:eastAsia="Times New Roman" w:hAnsi="Arial" w:cs="Arial"/>
      <w:color w:val="000000"/>
      <w:kern w:val="28"/>
      <w:sz w:val="18"/>
      <w:szCs w:val="18"/>
      <w:lang w:eastAsia="en-NZ"/>
    </w:rPr>
  </w:style>
  <w:style w:type="paragraph" w:styleId="Footer">
    <w:name w:val="footer"/>
    <w:basedOn w:val="Normal"/>
    <w:link w:val="FooterChar"/>
    <w:uiPriority w:val="99"/>
    <w:unhideWhenUsed/>
    <w:rsid w:val="00FB1ADD"/>
    <w:pPr>
      <w:jc w:val="right"/>
    </w:pPr>
    <w:rPr>
      <w:sz w:val="18"/>
      <w:szCs w:val="18"/>
    </w:rPr>
  </w:style>
  <w:style w:type="character" w:customStyle="1" w:styleId="FooterChar">
    <w:name w:val="Footer Char"/>
    <w:link w:val="Footer"/>
    <w:uiPriority w:val="99"/>
    <w:rsid w:val="00FB1ADD"/>
    <w:rPr>
      <w:rFonts w:ascii="Arial" w:eastAsia="Times New Roman" w:hAnsi="Arial" w:cs="Arial"/>
      <w:color w:val="000000"/>
      <w:kern w:val="28"/>
      <w:sz w:val="18"/>
      <w:szCs w:val="18"/>
      <w:lang w:eastAsia="en-NZ"/>
    </w:rPr>
  </w:style>
  <w:style w:type="paragraph" w:styleId="BalloonText">
    <w:name w:val="Balloon Text"/>
    <w:basedOn w:val="Normal"/>
    <w:link w:val="BalloonTextChar"/>
    <w:uiPriority w:val="99"/>
    <w:semiHidden/>
    <w:unhideWhenUsed/>
    <w:rsid w:val="008622B2"/>
    <w:pPr>
      <w:spacing w:after="0"/>
    </w:pPr>
    <w:rPr>
      <w:rFonts w:ascii="Segoe UI" w:hAnsi="Segoe UI" w:cs="Segoe UI"/>
      <w:sz w:val="18"/>
      <w:szCs w:val="18"/>
    </w:rPr>
  </w:style>
  <w:style w:type="character" w:customStyle="1" w:styleId="BalloonTextChar">
    <w:name w:val="Balloon Text Char"/>
    <w:link w:val="BalloonText"/>
    <w:uiPriority w:val="99"/>
    <w:semiHidden/>
    <w:rsid w:val="008622B2"/>
    <w:rPr>
      <w:rFonts w:ascii="Segoe UI" w:eastAsia="Times New Roman" w:hAnsi="Segoe UI" w:cs="Segoe UI"/>
      <w:color w:val="000000"/>
      <w:kern w:val="28"/>
      <w:sz w:val="18"/>
      <w:szCs w:val="18"/>
      <w:lang w:eastAsia="en-NZ"/>
    </w:rPr>
  </w:style>
  <w:style w:type="paragraph" w:styleId="Revision">
    <w:name w:val="Revision"/>
    <w:hidden/>
    <w:uiPriority w:val="99"/>
    <w:semiHidden/>
    <w:rsid w:val="00C2556C"/>
    <w:rPr>
      <w:rFonts w:eastAsia="Times New Roman" w:cs="Calibri"/>
      <w:color w:val="000000"/>
      <w:kern w:val="28"/>
    </w:rPr>
  </w:style>
  <w:style w:type="paragraph" w:styleId="Title">
    <w:name w:val="Title"/>
    <w:aliases w:val="Standard Title"/>
    <w:basedOn w:val="Heading1"/>
    <w:next w:val="Normal"/>
    <w:link w:val="TitleChar"/>
    <w:uiPriority w:val="10"/>
    <w:qFormat/>
    <w:rsid w:val="003363DA"/>
    <w:pPr>
      <w:spacing w:before="0" w:line="240" w:lineRule="auto"/>
    </w:pPr>
    <w:rPr>
      <w:rFonts w:ascii="Arial" w:hAnsi="Arial" w:cs="Arial"/>
      <w:b/>
      <w:bCs/>
      <w:color w:val="auto"/>
    </w:rPr>
  </w:style>
  <w:style w:type="character" w:customStyle="1" w:styleId="TitleChar">
    <w:name w:val="Title Char"/>
    <w:aliases w:val="Standard Title Char"/>
    <w:link w:val="Title"/>
    <w:uiPriority w:val="10"/>
    <w:rsid w:val="003363DA"/>
    <w:rPr>
      <w:rFonts w:ascii="Arial" w:eastAsia="Yu Gothic Light" w:hAnsi="Arial" w:cs="Arial"/>
      <w:b/>
      <w:bCs/>
      <w:sz w:val="32"/>
      <w:szCs w:val="32"/>
    </w:rPr>
  </w:style>
  <w:style w:type="paragraph" w:customStyle="1" w:styleId="aAssessmentCriteria">
    <w:name w:val="a Assessment Criteria"/>
    <w:basedOn w:val="ListParagraph"/>
    <w:link w:val="aAssessmentCriteriaChar"/>
    <w:qFormat/>
    <w:rsid w:val="006147E3"/>
    <w:pPr>
      <w:numPr>
        <w:numId w:val="2"/>
      </w:numPr>
    </w:pPr>
  </w:style>
  <w:style w:type="paragraph" w:customStyle="1" w:styleId="Bullet">
    <w:name w:val="Bullet"/>
    <w:basedOn w:val="ListParagraph"/>
    <w:link w:val="BulletChar"/>
    <w:qFormat/>
    <w:rsid w:val="000305F7"/>
    <w:pPr>
      <w:numPr>
        <w:numId w:val="3"/>
      </w:numPr>
    </w:pPr>
  </w:style>
  <w:style w:type="character" w:customStyle="1" w:styleId="ListParagraphChar">
    <w:name w:val="List Paragraph Char"/>
    <w:aliases w:val="1 Learning Outcomes Char,1 List Char"/>
    <w:link w:val="ListParagraph"/>
    <w:uiPriority w:val="34"/>
    <w:rsid w:val="006147E3"/>
    <w:rPr>
      <w:rFonts w:ascii="Arial" w:eastAsia="Times New Roman" w:hAnsi="Arial"/>
      <w:color w:val="000000"/>
      <w:kern w:val="28"/>
      <w:sz w:val="22"/>
      <w:szCs w:val="22"/>
    </w:rPr>
  </w:style>
  <w:style w:type="character" w:customStyle="1" w:styleId="aAssessmentCriteriaChar">
    <w:name w:val="a Assessment Criteria Char"/>
    <w:link w:val="aAssessmentCriteria"/>
    <w:rsid w:val="006147E3"/>
    <w:rPr>
      <w:rFonts w:ascii="Arial" w:eastAsia="Times New Roman" w:hAnsi="Arial"/>
      <w:color w:val="000000"/>
      <w:kern w:val="28"/>
      <w:sz w:val="22"/>
      <w:szCs w:val="22"/>
    </w:rPr>
  </w:style>
  <w:style w:type="character" w:customStyle="1" w:styleId="BulletChar">
    <w:name w:val="Bullet Char"/>
    <w:link w:val="Bullet"/>
    <w:rsid w:val="000305F7"/>
    <w:rPr>
      <w:rFonts w:ascii="Arial" w:eastAsia="Times New Roman" w:hAnsi="Arial"/>
      <w:color w:val="000000"/>
      <w:kern w:val="28"/>
      <w:sz w:val="22"/>
      <w:szCs w:val="22"/>
    </w:rPr>
  </w:style>
  <w:style w:type="paragraph" w:customStyle="1" w:styleId="paragraph">
    <w:name w:val="paragraph"/>
    <w:basedOn w:val="Normal"/>
    <w:rsid w:val="00C713B9"/>
    <w:pPr>
      <w:spacing w:before="100" w:beforeAutospacing="1" w:after="100" w:afterAutospacing="1"/>
    </w:pPr>
    <w:rPr>
      <w:rFonts w:ascii="Times New Roman" w:hAnsi="Times New Roman" w:cs="Times New Roman"/>
      <w:color w:val="auto"/>
      <w:kern w:val="0"/>
      <w:sz w:val="24"/>
      <w:szCs w:val="24"/>
    </w:rPr>
  </w:style>
  <w:style w:type="character" w:customStyle="1" w:styleId="normaltextrun">
    <w:name w:val="normaltextrun"/>
    <w:basedOn w:val="DefaultParagraphFont"/>
    <w:rsid w:val="00C713B9"/>
  </w:style>
  <w:style w:type="character" w:customStyle="1" w:styleId="eop">
    <w:name w:val="eop"/>
    <w:basedOn w:val="DefaultParagraphFont"/>
    <w:rsid w:val="00C713B9"/>
  </w:style>
  <w:style w:type="paragraph" w:styleId="NormalWeb">
    <w:name w:val="Normal (Web)"/>
    <w:basedOn w:val="Normal"/>
    <w:uiPriority w:val="99"/>
    <w:unhideWhenUsed/>
    <w:rsid w:val="00C34516"/>
    <w:pPr>
      <w:spacing w:before="100" w:beforeAutospacing="1" w:after="100" w:afterAutospacing="1"/>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071">
      <w:bodyDiv w:val="1"/>
      <w:marLeft w:val="0"/>
      <w:marRight w:val="0"/>
      <w:marTop w:val="0"/>
      <w:marBottom w:val="0"/>
      <w:divBdr>
        <w:top w:val="none" w:sz="0" w:space="0" w:color="auto"/>
        <w:left w:val="none" w:sz="0" w:space="0" w:color="auto"/>
        <w:bottom w:val="none" w:sz="0" w:space="0" w:color="auto"/>
        <w:right w:val="none" w:sz="0" w:space="0" w:color="auto"/>
      </w:divBdr>
    </w:div>
    <w:div w:id="135681595">
      <w:bodyDiv w:val="1"/>
      <w:marLeft w:val="0"/>
      <w:marRight w:val="0"/>
      <w:marTop w:val="0"/>
      <w:marBottom w:val="0"/>
      <w:divBdr>
        <w:top w:val="none" w:sz="0" w:space="0" w:color="auto"/>
        <w:left w:val="none" w:sz="0" w:space="0" w:color="auto"/>
        <w:bottom w:val="none" w:sz="0" w:space="0" w:color="auto"/>
        <w:right w:val="none" w:sz="0" w:space="0" w:color="auto"/>
      </w:divBdr>
    </w:div>
    <w:div w:id="148786771">
      <w:bodyDiv w:val="1"/>
      <w:marLeft w:val="0"/>
      <w:marRight w:val="0"/>
      <w:marTop w:val="0"/>
      <w:marBottom w:val="0"/>
      <w:divBdr>
        <w:top w:val="none" w:sz="0" w:space="0" w:color="auto"/>
        <w:left w:val="none" w:sz="0" w:space="0" w:color="auto"/>
        <w:bottom w:val="none" w:sz="0" w:space="0" w:color="auto"/>
        <w:right w:val="none" w:sz="0" w:space="0" w:color="auto"/>
      </w:divBdr>
    </w:div>
    <w:div w:id="172693560">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10195891">
      <w:bodyDiv w:val="1"/>
      <w:marLeft w:val="0"/>
      <w:marRight w:val="0"/>
      <w:marTop w:val="0"/>
      <w:marBottom w:val="0"/>
      <w:divBdr>
        <w:top w:val="none" w:sz="0" w:space="0" w:color="auto"/>
        <w:left w:val="none" w:sz="0" w:space="0" w:color="auto"/>
        <w:bottom w:val="none" w:sz="0" w:space="0" w:color="auto"/>
        <w:right w:val="none" w:sz="0" w:space="0" w:color="auto"/>
      </w:divBdr>
    </w:div>
    <w:div w:id="440223205">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683703246">
      <w:bodyDiv w:val="1"/>
      <w:marLeft w:val="0"/>
      <w:marRight w:val="0"/>
      <w:marTop w:val="0"/>
      <w:marBottom w:val="0"/>
      <w:divBdr>
        <w:top w:val="none" w:sz="0" w:space="0" w:color="auto"/>
        <w:left w:val="none" w:sz="0" w:space="0" w:color="auto"/>
        <w:bottom w:val="none" w:sz="0" w:space="0" w:color="auto"/>
        <w:right w:val="none" w:sz="0" w:space="0" w:color="auto"/>
      </w:divBdr>
    </w:div>
    <w:div w:id="703480014">
      <w:bodyDiv w:val="1"/>
      <w:marLeft w:val="0"/>
      <w:marRight w:val="0"/>
      <w:marTop w:val="0"/>
      <w:marBottom w:val="0"/>
      <w:divBdr>
        <w:top w:val="none" w:sz="0" w:space="0" w:color="auto"/>
        <w:left w:val="none" w:sz="0" w:space="0" w:color="auto"/>
        <w:bottom w:val="none" w:sz="0" w:space="0" w:color="auto"/>
        <w:right w:val="none" w:sz="0" w:space="0" w:color="auto"/>
      </w:divBdr>
      <w:divsChild>
        <w:div w:id="423117066">
          <w:marLeft w:val="0"/>
          <w:marRight w:val="0"/>
          <w:marTop w:val="0"/>
          <w:marBottom w:val="0"/>
          <w:divBdr>
            <w:top w:val="none" w:sz="0" w:space="0" w:color="auto"/>
            <w:left w:val="none" w:sz="0" w:space="0" w:color="auto"/>
            <w:bottom w:val="none" w:sz="0" w:space="0" w:color="auto"/>
            <w:right w:val="none" w:sz="0" w:space="0" w:color="auto"/>
          </w:divBdr>
          <w:divsChild>
            <w:div w:id="642388670">
              <w:marLeft w:val="0"/>
              <w:marRight w:val="0"/>
              <w:marTop w:val="0"/>
              <w:marBottom w:val="0"/>
              <w:divBdr>
                <w:top w:val="none" w:sz="0" w:space="0" w:color="auto"/>
                <w:left w:val="none" w:sz="0" w:space="0" w:color="auto"/>
                <w:bottom w:val="none" w:sz="0" w:space="0" w:color="auto"/>
                <w:right w:val="none" w:sz="0" w:space="0" w:color="auto"/>
              </w:divBdr>
            </w:div>
            <w:div w:id="754788915">
              <w:marLeft w:val="0"/>
              <w:marRight w:val="0"/>
              <w:marTop w:val="0"/>
              <w:marBottom w:val="0"/>
              <w:divBdr>
                <w:top w:val="none" w:sz="0" w:space="0" w:color="auto"/>
                <w:left w:val="none" w:sz="0" w:space="0" w:color="auto"/>
                <w:bottom w:val="none" w:sz="0" w:space="0" w:color="auto"/>
                <w:right w:val="none" w:sz="0" w:space="0" w:color="auto"/>
              </w:divBdr>
            </w:div>
            <w:div w:id="1427769737">
              <w:marLeft w:val="0"/>
              <w:marRight w:val="0"/>
              <w:marTop w:val="0"/>
              <w:marBottom w:val="0"/>
              <w:divBdr>
                <w:top w:val="none" w:sz="0" w:space="0" w:color="auto"/>
                <w:left w:val="none" w:sz="0" w:space="0" w:color="auto"/>
                <w:bottom w:val="none" w:sz="0" w:space="0" w:color="auto"/>
                <w:right w:val="none" w:sz="0" w:space="0" w:color="auto"/>
              </w:divBdr>
            </w:div>
            <w:div w:id="1639874176">
              <w:marLeft w:val="0"/>
              <w:marRight w:val="0"/>
              <w:marTop w:val="0"/>
              <w:marBottom w:val="0"/>
              <w:divBdr>
                <w:top w:val="none" w:sz="0" w:space="0" w:color="auto"/>
                <w:left w:val="none" w:sz="0" w:space="0" w:color="auto"/>
                <w:bottom w:val="none" w:sz="0" w:space="0" w:color="auto"/>
                <w:right w:val="none" w:sz="0" w:space="0" w:color="auto"/>
              </w:divBdr>
            </w:div>
          </w:divsChild>
        </w:div>
        <w:div w:id="1485663611">
          <w:marLeft w:val="0"/>
          <w:marRight w:val="0"/>
          <w:marTop w:val="0"/>
          <w:marBottom w:val="0"/>
          <w:divBdr>
            <w:top w:val="none" w:sz="0" w:space="0" w:color="auto"/>
            <w:left w:val="none" w:sz="0" w:space="0" w:color="auto"/>
            <w:bottom w:val="none" w:sz="0" w:space="0" w:color="auto"/>
            <w:right w:val="none" w:sz="0" w:space="0" w:color="auto"/>
          </w:divBdr>
          <w:divsChild>
            <w:div w:id="766384926">
              <w:marLeft w:val="0"/>
              <w:marRight w:val="0"/>
              <w:marTop w:val="0"/>
              <w:marBottom w:val="0"/>
              <w:divBdr>
                <w:top w:val="none" w:sz="0" w:space="0" w:color="auto"/>
                <w:left w:val="none" w:sz="0" w:space="0" w:color="auto"/>
                <w:bottom w:val="none" w:sz="0" w:space="0" w:color="auto"/>
                <w:right w:val="none" w:sz="0" w:space="0" w:color="auto"/>
              </w:divBdr>
            </w:div>
          </w:divsChild>
        </w:div>
        <w:div w:id="1804228695">
          <w:marLeft w:val="0"/>
          <w:marRight w:val="0"/>
          <w:marTop w:val="0"/>
          <w:marBottom w:val="0"/>
          <w:divBdr>
            <w:top w:val="none" w:sz="0" w:space="0" w:color="auto"/>
            <w:left w:val="none" w:sz="0" w:space="0" w:color="auto"/>
            <w:bottom w:val="none" w:sz="0" w:space="0" w:color="auto"/>
            <w:right w:val="none" w:sz="0" w:space="0" w:color="auto"/>
          </w:divBdr>
          <w:divsChild>
            <w:div w:id="123234150">
              <w:marLeft w:val="0"/>
              <w:marRight w:val="0"/>
              <w:marTop w:val="0"/>
              <w:marBottom w:val="0"/>
              <w:divBdr>
                <w:top w:val="none" w:sz="0" w:space="0" w:color="auto"/>
                <w:left w:val="none" w:sz="0" w:space="0" w:color="auto"/>
                <w:bottom w:val="none" w:sz="0" w:space="0" w:color="auto"/>
                <w:right w:val="none" w:sz="0" w:space="0" w:color="auto"/>
              </w:divBdr>
            </w:div>
            <w:div w:id="695351617">
              <w:marLeft w:val="0"/>
              <w:marRight w:val="0"/>
              <w:marTop w:val="0"/>
              <w:marBottom w:val="0"/>
              <w:divBdr>
                <w:top w:val="none" w:sz="0" w:space="0" w:color="auto"/>
                <w:left w:val="none" w:sz="0" w:space="0" w:color="auto"/>
                <w:bottom w:val="none" w:sz="0" w:space="0" w:color="auto"/>
                <w:right w:val="none" w:sz="0" w:space="0" w:color="auto"/>
              </w:divBdr>
            </w:div>
            <w:div w:id="1277908288">
              <w:marLeft w:val="0"/>
              <w:marRight w:val="0"/>
              <w:marTop w:val="0"/>
              <w:marBottom w:val="0"/>
              <w:divBdr>
                <w:top w:val="none" w:sz="0" w:space="0" w:color="auto"/>
                <w:left w:val="none" w:sz="0" w:space="0" w:color="auto"/>
                <w:bottom w:val="none" w:sz="0" w:space="0" w:color="auto"/>
                <w:right w:val="none" w:sz="0" w:space="0" w:color="auto"/>
              </w:divBdr>
            </w:div>
          </w:divsChild>
        </w:div>
        <w:div w:id="2115979791">
          <w:marLeft w:val="0"/>
          <w:marRight w:val="0"/>
          <w:marTop w:val="0"/>
          <w:marBottom w:val="0"/>
          <w:divBdr>
            <w:top w:val="none" w:sz="0" w:space="0" w:color="auto"/>
            <w:left w:val="none" w:sz="0" w:space="0" w:color="auto"/>
            <w:bottom w:val="none" w:sz="0" w:space="0" w:color="auto"/>
            <w:right w:val="none" w:sz="0" w:space="0" w:color="auto"/>
          </w:divBdr>
          <w:divsChild>
            <w:div w:id="312148742">
              <w:marLeft w:val="0"/>
              <w:marRight w:val="0"/>
              <w:marTop w:val="0"/>
              <w:marBottom w:val="0"/>
              <w:divBdr>
                <w:top w:val="none" w:sz="0" w:space="0" w:color="auto"/>
                <w:left w:val="none" w:sz="0" w:space="0" w:color="auto"/>
                <w:bottom w:val="none" w:sz="0" w:space="0" w:color="auto"/>
                <w:right w:val="none" w:sz="0" w:space="0" w:color="auto"/>
              </w:divBdr>
            </w:div>
            <w:div w:id="20172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4484">
      <w:bodyDiv w:val="1"/>
      <w:marLeft w:val="0"/>
      <w:marRight w:val="0"/>
      <w:marTop w:val="0"/>
      <w:marBottom w:val="0"/>
      <w:divBdr>
        <w:top w:val="none" w:sz="0" w:space="0" w:color="auto"/>
        <w:left w:val="none" w:sz="0" w:space="0" w:color="auto"/>
        <w:bottom w:val="none" w:sz="0" w:space="0" w:color="auto"/>
        <w:right w:val="none" w:sz="0" w:space="0" w:color="auto"/>
      </w:divBdr>
    </w:div>
    <w:div w:id="841240681">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924995745">
      <w:bodyDiv w:val="1"/>
      <w:marLeft w:val="0"/>
      <w:marRight w:val="0"/>
      <w:marTop w:val="0"/>
      <w:marBottom w:val="0"/>
      <w:divBdr>
        <w:top w:val="none" w:sz="0" w:space="0" w:color="auto"/>
        <w:left w:val="none" w:sz="0" w:space="0" w:color="auto"/>
        <w:bottom w:val="none" w:sz="0" w:space="0" w:color="auto"/>
        <w:right w:val="none" w:sz="0" w:space="0" w:color="auto"/>
      </w:divBdr>
    </w:div>
    <w:div w:id="1085612576">
      <w:bodyDiv w:val="1"/>
      <w:marLeft w:val="0"/>
      <w:marRight w:val="0"/>
      <w:marTop w:val="0"/>
      <w:marBottom w:val="0"/>
      <w:divBdr>
        <w:top w:val="none" w:sz="0" w:space="0" w:color="auto"/>
        <w:left w:val="none" w:sz="0" w:space="0" w:color="auto"/>
        <w:bottom w:val="none" w:sz="0" w:space="0" w:color="auto"/>
        <w:right w:val="none" w:sz="0" w:space="0" w:color="auto"/>
      </w:divBdr>
    </w:div>
    <w:div w:id="1369254703">
      <w:bodyDiv w:val="1"/>
      <w:marLeft w:val="0"/>
      <w:marRight w:val="0"/>
      <w:marTop w:val="0"/>
      <w:marBottom w:val="0"/>
      <w:divBdr>
        <w:top w:val="none" w:sz="0" w:space="0" w:color="auto"/>
        <w:left w:val="none" w:sz="0" w:space="0" w:color="auto"/>
        <w:bottom w:val="none" w:sz="0" w:space="0" w:color="auto"/>
        <w:right w:val="none" w:sz="0" w:space="0" w:color="auto"/>
      </w:divBdr>
    </w:div>
    <w:div w:id="1419206418">
      <w:bodyDiv w:val="1"/>
      <w:marLeft w:val="0"/>
      <w:marRight w:val="0"/>
      <w:marTop w:val="0"/>
      <w:marBottom w:val="0"/>
      <w:divBdr>
        <w:top w:val="none" w:sz="0" w:space="0" w:color="auto"/>
        <w:left w:val="none" w:sz="0" w:space="0" w:color="auto"/>
        <w:bottom w:val="none" w:sz="0" w:space="0" w:color="auto"/>
        <w:right w:val="none" w:sz="0" w:space="0" w:color="auto"/>
      </w:divBdr>
    </w:div>
    <w:div w:id="1456945774">
      <w:bodyDiv w:val="1"/>
      <w:marLeft w:val="0"/>
      <w:marRight w:val="0"/>
      <w:marTop w:val="0"/>
      <w:marBottom w:val="0"/>
      <w:divBdr>
        <w:top w:val="none" w:sz="0" w:space="0" w:color="auto"/>
        <w:left w:val="none" w:sz="0" w:space="0" w:color="auto"/>
        <w:bottom w:val="none" w:sz="0" w:space="0" w:color="auto"/>
        <w:right w:val="none" w:sz="0" w:space="0" w:color="auto"/>
      </w:divBdr>
    </w:div>
    <w:div w:id="1551921927">
      <w:bodyDiv w:val="1"/>
      <w:marLeft w:val="0"/>
      <w:marRight w:val="0"/>
      <w:marTop w:val="0"/>
      <w:marBottom w:val="0"/>
      <w:divBdr>
        <w:top w:val="none" w:sz="0" w:space="0" w:color="auto"/>
        <w:left w:val="none" w:sz="0" w:space="0" w:color="auto"/>
        <w:bottom w:val="none" w:sz="0" w:space="0" w:color="auto"/>
        <w:right w:val="none" w:sz="0" w:space="0" w:color="auto"/>
      </w:divBdr>
    </w:div>
    <w:div w:id="1564682619">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763913452">
      <w:bodyDiv w:val="1"/>
      <w:marLeft w:val="0"/>
      <w:marRight w:val="0"/>
      <w:marTop w:val="0"/>
      <w:marBottom w:val="0"/>
      <w:divBdr>
        <w:top w:val="none" w:sz="0" w:space="0" w:color="auto"/>
        <w:left w:val="none" w:sz="0" w:space="0" w:color="auto"/>
        <w:bottom w:val="none" w:sz="0" w:space="0" w:color="auto"/>
        <w:right w:val="none" w:sz="0" w:space="0" w:color="auto"/>
      </w:divBdr>
    </w:div>
    <w:div w:id="2055737566">
      <w:bodyDiv w:val="1"/>
      <w:marLeft w:val="0"/>
      <w:marRight w:val="0"/>
      <w:marTop w:val="0"/>
      <w:marBottom w:val="0"/>
      <w:divBdr>
        <w:top w:val="none" w:sz="0" w:space="0" w:color="auto"/>
        <w:left w:val="none" w:sz="0" w:space="0" w:color="auto"/>
        <w:bottom w:val="none" w:sz="0" w:space="0" w:color="auto"/>
        <w:right w:val="none" w:sz="0" w:space="0" w:color="auto"/>
      </w:divBdr>
    </w:div>
    <w:div w:id="212769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orksafe.govt.nz/topic-and-industry/working-at-height/scaffolding-in-new-zeala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tect.checkpoint.com/v2/r04/___http://legislation.govt.nz___.Y3A0YTpuenFhMTY0NDM1NzI0NDQxNTpjOm86MmZmY2VhYzk5ZDgyOWFhMjRmYTMwMDAzYThkZThjMjA6NzpmNTFkOmUzNmI4MjAwYjE5ZTViNDY1ZDhiOWNkMTFiMDhmYjU0YjQ1ZGQ2ZjRiMWVlNTgxMmZjMjhmZjMyZDAwMDJhYmY6cDpUOk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ualifications@waihangaararau.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c7c66f8a-fd0d-4da3-b6ce-0241484f0de0">
      <Terms xmlns="http://schemas.microsoft.com/office/infopath/2007/PartnerControls"/>
    </TaxKeywordTaxHTField>
    <WDCNZ xmlns="d70267eb-9c08-4ef8-a7a6-353e5842b340" xsi:nil="true"/>
    <Function xmlns="d70267eb-9c08-4ef8-a7a6-353e5842b340">Education Quality Assurance</Function>
    <Priority xmlns="d70267eb-9c08-4ef8-a7a6-353e5842b340">Tier A</Priority>
    <TaxCatchAll xmlns="ec761af5-23b3-453d-aa00-8620c42b1ab2" xsi:nil="true"/>
    <lcf76f155ced4ddcb4097134ff3c332f xmlns="d70267eb-9c08-4ef8-a7a6-353e5842b340">
      <Terms xmlns="http://schemas.microsoft.com/office/infopath/2007/PartnerControls"/>
    </lcf76f155ced4ddcb4097134ff3c332f>
    <NZQARef xmlns="d70267eb-9c08-4ef8-a7a6-353e5842b340" xsi:nil="true"/>
    <ISB xmlns="d70267eb-9c08-4ef8-a7a6-353e5842b340" xsi:nil="true"/>
    <AKRef xmlns="d70267eb-9c08-4ef8-a7a6-353e5842b340" xsi:nil="true"/>
    <PriorityGroup xmlns="d70267eb-9c08-4ef8-a7a6-353e5842b340" xsi:nil="true"/>
    <MaoriMetadata xmlns="d70267eb-9c08-4ef8-a7a6-353e5842b3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FFC67B6CBB4F4EBAF236612685FFAD" ma:contentTypeVersion="28" ma:contentTypeDescription="Create a new document." ma:contentTypeScope="" ma:versionID="25c1b46be665faf4e50819ea7f6f651c">
  <xsd:schema xmlns:xsd="http://www.w3.org/2001/XMLSchema" xmlns:xs="http://www.w3.org/2001/XMLSchema" xmlns:p="http://schemas.microsoft.com/office/2006/metadata/properties" xmlns:ns2="c7c66f8a-fd0d-4da3-b6ce-0241484f0de0" xmlns:ns3="ec761af5-23b3-453d-aa00-8620c42b1ab2" xmlns:ns4="d70267eb-9c08-4ef8-a7a6-353e5842b340" targetNamespace="http://schemas.microsoft.com/office/2006/metadata/properties" ma:root="true" ma:fieldsID="9e3acac9cd35946ebdf81554e5ca9236" ns2:_="" ns3:_="" ns4:_="">
    <xsd:import namespace="c7c66f8a-fd0d-4da3-b6ce-0241484f0de0"/>
    <xsd:import namespace="ec761af5-23b3-453d-aa00-8620c42b1ab2"/>
    <xsd:import namespace="d70267eb-9c08-4ef8-a7a6-353e5842b340"/>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LengthInSeconds" minOccurs="0"/>
                <xsd:element ref="ns4:MediaServiceLocation" minOccurs="0"/>
                <xsd:element ref="ns4:Function" minOccurs="0"/>
                <xsd:element ref="ns4:Priority" minOccurs="0"/>
                <xsd:element ref="ns4:WDCNZ" minOccurs="0"/>
                <xsd:element ref="ns4:MediaServiceBillingMetadata" minOccurs="0"/>
                <xsd:element ref="ns4:AKRef" minOccurs="0"/>
                <xsd:element ref="ns4:ISB" minOccurs="0"/>
                <xsd:element ref="ns4:NZQARef" minOccurs="0"/>
                <xsd:element ref="ns4:PriorityGroup" minOccurs="0"/>
                <xsd:element ref="ns4: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29d2d71-1bea-4987-bfd9-379d5b4db186"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9698a9-7007-46c3-b07a-54a70ce12bda}"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267eb-9c08-4ef8-a7a6-353e5842b3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Function" ma:index="25" nillable="true" ma:displayName="Function" ma:internalName="Function">
      <xsd:simpleType>
        <xsd:restriction base="dms:Text"/>
      </xsd:simpleType>
    </xsd:element>
    <xsd:element name="Priority" ma:index="26" nillable="true" ma:displayName="Priority" ma:default="Tier A" ma:internalName="Priority">
      <xsd:simpleType>
        <xsd:restriction base="dms:Choice">
          <xsd:enumeration value="Tier A"/>
          <xsd:enumeration value="Tier B"/>
          <xsd:enumeration value="Tier C"/>
        </xsd:restriction>
      </xsd:simpleType>
    </xsd:element>
    <xsd:element name="WDCNZ" ma:index="27" nillable="true" ma:displayName="WDCNZ" ma:internalName="WDCNZ">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KRef" ma:index="29" nillable="true" ma:displayName="AK Ref" ma:description="Ako Korero Number" ma:format="Dropdown" ma:internalName="AKRef">
      <xsd:simpleType>
        <xsd:restriction base="dms:Text">
          <xsd:maxLength value="255"/>
        </xsd:restriction>
      </xsd:simpleType>
    </xsd:element>
    <xsd:element name="ISB" ma:index="30" nillable="true" ma:displayName="ISB" ma:format="Dropdown" ma:internalName="ISB">
      <xsd:complexType>
        <xsd:complexContent>
          <xsd:extension base="dms:MultiChoice">
            <xsd:sequence>
              <xsd:element name="Value" maxOccurs="unbounded" minOccurs="0" nillable="true">
                <xsd:simpleType>
                  <xsd:restriction base="dms:Choice">
                    <xsd:enumeration value="j,zhdgcfkhzSDhjvghsfhvghzkfhckhShdfvhzshfvvikug"/>
                    <xsd:enumeration value="construction specialist trades ISB"/>
                  </xsd:restriction>
                </xsd:simpleType>
              </xsd:element>
            </xsd:sequence>
          </xsd:extension>
        </xsd:complexContent>
      </xsd:complexType>
    </xsd:element>
    <xsd:element name="NZQARef" ma:index="31" nillable="true" ma:displayName="NZQA Ref" ma:format="Dropdown" ma:internalName="NZQARef">
      <xsd:simpleType>
        <xsd:restriction base="dms:Text">
          <xsd:maxLength value="255"/>
        </xsd:restriction>
      </xsd:simpleType>
    </xsd:element>
    <xsd:element name="PriorityGroup" ma:index="32" nillable="true" ma:displayName="Priority Group" ma:internalName="PriorityGroup">
      <xsd:simpleType>
        <xsd:restriction base="dms:Choice">
          <xsd:enumeration value="Pacific"/>
          <xsd:enumeration value="Tangata Whaikaha"/>
        </xsd:restriction>
      </xsd:simpleType>
    </xsd:element>
    <xsd:element name="MaoriMetadata" ma:index="33"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34B58-E2CB-4561-9511-C02357BABE75}">
  <ds:schemaRefs>
    <ds:schemaRef ds:uri="http://schemas.openxmlformats.org/officeDocument/2006/bibliography"/>
  </ds:schemaRefs>
</ds:datastoreItem>
</file>

<file path=customXml/itemProps2.xml><?xml version="1.0" encoding="utf-8"?>
<ds:datastoreItem xmlns:ds="http://schemas.openxmlformats.org/officeDocument/2006/customXml" ds:itemID="{59EA24AD-FA21-415F-ABE5-CEF0960A0EFF}">
  <ds:schemaRefs>
    <ds:schemaRef ds:uri="http://schemas.microsoft.com/office/2006/metadata/properties"/>
    <ds:schemaRef ds:uri="http://schemas.microsoft.com/office/infopath/2007/PartnerControls"/>
    <ds:schemaRef ds:uri="c7c66f8a-fd0d-4da3-b6ce-0241484f0de0"/>
    <ds:schemaRef ds:uri="d70267eb-9c08-4ef8-a7a6-353e5842b340"/>
    <ds:schemaRef ds:uri="ec761af5-23b3-453d-aa00-8620c42b1ab2"/>
  </ds:schemaRefs>
</ds:datastoreItem>
</file>

<file path=customXml/itemProps3.xml><?xml version="1.0" encoding="utf-8"?>
<ds:datastoreItem xmlns:ds="http://schemas.openxmlformats.org/officeDocument/2006/customXml" ds:itemID="{F03FBCD1-A51C-44B3-8E5B-5386D0C18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6f8a-fd0d-4da3-b6ce-0241484f0de0"/>
    <ds:schemaRef ds:uri="ec761af5-23b3-453d-aa00-8620c42b1ab2"/>
    <ds:schemaRef ds:uri="d70267eb-9c08-4ef8-a7a6-353e5842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B08DB-A087-4EB6-9E1A-238318217381}">
  <ds:schemaRefs>
    <ds:schemaRef ds:uri="http://schemas.microsoft.com/office/2006/metadata/longProperties"/>
  </ds:schemaRefs>
</ds:datastoreItem>
</file>

<file path=customXml/itemProps5.xml><?xml version="1.0" encoding="utf-8"?>
<ds:datastoreItem xmlns:ds="http://schemas.openxmlformats.org/officeDocument/2006/customXml" ds:itemID="{6986BDDE-DDEC-4C0C-A8AE-3F8190D71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1235</Words>
  <Characters>7046</Characters>
  <Application>Microsoft Office Word</Application>
  <DocSecurity>4</DocSecurity>
  <Lines>58</Lines>
  <Paragraphs>16</Paragraphs>
  <ScaleCrop>false</ScaleCrop>
  <Company/>
  <LinksUpToDate>false</LinksUpToDate>
  <CharactersWithSpaces>8265</CharactersWithSpaces>
  <SharedDoc>false</SharedDoc>
  <HLinks>
    <vt:vector size="18" baseType="variant">
      <vt:variant>
        <vt:i4>4784233</vt:i4>
      </vt:variant>
      <vt:variant>
        <vt:i4>6</vt:i4>
      </vt:variant>
      <vt:variant>
        <vt:i4>0</vt:i4>
      </vt:variant>
      <vt:variant>
        <vt:i4>5</vt:i4>
      </vt:variant>
      <vt:variant>
        <vt:lpwstr>mailto:qualifications@waihangaararau.nz</vt:lpwstr>
      </vt:variant>
      <vt:variant>
        <vt:lpwstr/>
      </vt:variant>
      <vt:variant>
        <vt:i4>1900566</vt:i4>
      </vt:variant>
      <vt:variant>
        <vt:i4>3</vt:i4>
      </vt:variant>
      <vt:variant>
        <vt:i4>0</vt:i4>
      </vt:variant>
      <vt:variant>
        <vt:i4>5</vt:i4>
      </vt:variant>
      <vt:variant>
        <vt:lpwstr>https://www.worksafe.govt.nz/topic-and-industry/working-at-height/scaffolding-in-new-zealand/</vt:lpwstr>
      </vt:variant>
      <vt:variant>
        <vt:lpwstr/>
      </vt:variant>
      <vt:variant>
        <vt:i4>1638475</vt:i4>
      </vt:variant>
      <vt:variant>
        <vt:i4>0</vt:i4>
      </vt:variant>
      <vt:variant>
        <vt:i4>0</vt:i4>
      </vt:variant>
      <vt:variant>
        <vt:i4>5</vt:i4>
      </vt:variant>
      <vt:variant>
        <vt:lpwstr>https://protect.checkpoint.com/v2/r04/___http://legislation.govt.nz___.Y3A0YTpuenFhMTY0NDM1NzI0NDQxNTpjOm86MmZmY2VhYzk5ZDgyOWFhMjRmYTMwMDAzYThkZThjMjA6NzpmNTFkOmUzNmI4MjAwYjE5ZTViNDY1ZDhiOWNkMTFiMDhmYjU0YjQ1ZGQ2ZjRiMWVlNTgxMmZjMjhmZjMyZDAwMDJhYmY6cDpUOk4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Lydia Harrell</cp:lastModifiedBy>
  <cp:revision>140</cp:revision>
  <cp:lastPrinted>2025-11-11T14:53:00Z</cp:lastPrinted>
  <dcterms:created xsi:type="dcterms:W3CDTF">2025-10-18T21:38:00Z</dcterms:created>
  <dcterms:modified xsi:type="dcterms:W3CDTF">2025-11-14T01:08:00Z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Restrictions">
    <vt:lpwstr>Open</vt:lpwstr>
  </property>
  <property fmtid="{D5CDD505-2E9C-101B-9397-08002B2CF9AE}" pid="3" name="Activity">
    <vt:lpwstr>Approval and Accreditation of  Programmes</vt:lpwstr>
  </property>
  <property fmtid="{D5CDD505-2E9C-101B-9397-08002B2CF9AE}" pid="4" name="AggregationNarrative">
    <vt:lpwstr/>
  </property>
  <property fmtid="{D5CDD505-2E9C-101B-9397-08002B2CF9AE}" pid="5" name="AggregationStatus0">
    <vt:lpwstr>Normal</vt:lpwstr>
  </property>
  <property fmtid="{D5CDD505-2E9C-101B-9397-08002B2CF9AE}" pid="6" name="ApplicationGroup">
    <vt:lpwstr/>
  </property>
  <property fmtid="{D5CDD505-2E9C-101B-9397-08002B2CF9AE}" pid="7" name="ApplicationNumber">
    <vt:lpwstr>C63481</vt:lpwstr>
  </property>
  <property fmtid="{D5CDD505-2E9C-101B-9397-08002B2CF9AE}" pid="8" name="Case">
    <vt:lpwstr>NA</vt:lpwstr>
  </property>
  <property fmtid="{D5CDD505-2E9C-101B-9397-08002B2CF9AE}" pid="9" name="CaseID">
    <vt:lpwstr>C63481</vt:lpwstr>
  </property>
  <property fmtid="{D5CDD505-2E9C-101B-9397-08002B2CF9AE}" pid="10" name="Category">
    <vt:lpwstr/>
  </property>
  <property fmtid="{D5CDD505-2E9C-101B-9397-08002B2CF9AE}" pid="11" name="CategoryName">
    <vt:lpwstr/>
  </property>
  <property fmtid="{D5CDD505-2E9C-101B-9397-08002B2CF9AE}" pid="12" name="CategoryValue">
    <vt:lpwstr/>
  </property>
  <property fmtid="{D5CDD505-2E9C-101B-9397-08002B2CF9AE}" pid="13" name="ContentTypeId">
    <vt:lpwstr>0x0101004EFFC67B6CBB4F4EBAF236612685FFAD</vt:lpwstr>
  </property>
  <property fmtid="{D5CDD505-2E9C-101B-9397-08002B2CF9AE}" pid="14" name="DocumentID">
    <vt:lpwstr/>
  </property>
  <property fmtid="{D5CDD505-2E9C-101B-9397-08002B2CF9AE}" pid="15" name="DocumentType">
    <vt:lpwstr/>
  </property>
  <property fmtid="{D5CDD505-2E9C-101B-9397-08002B2CF9AE}" pid="16" name="MediaServiceImageTags">
    <vt:lpwstr/>
  </property>
  <property fmtid="{D5CDD505-2E9C-101B-9397-08002B2CF9AE}" pid="17" name="MOEID">
    <vt:lpwstr>6046</vt:lpwstr>
  </property>
  <property fmtid="{D5CDD505-2E9C-101B-9397-08002B2CF9AE}" pid="18" name="Narrative0">
    <vt:lpwstr/>
  </property>
  <property fmtid="{D5CDD505-2E9C-101B-9397-08002B2CF9AE}" pid="19" name="PraDate1">
    <vt:lpwstr/>
  </property>
  <property fmtid="{D5CDD505-2E9C-101B-9397-08002B2CF9AE}" pid="20" name="PraDate2">
    <vt:lpwstr/>
  </property>
  <property fmtid="{D5CDD505-2E9C-101B-9397-08002B2CF9AE}" pid="21" name="PraDate3">
    <vt:lpwstr/>
  </property>
  <property fmtid="{D5CDD505-2E9C-101B-9397-08002B2CF9AE}" pid="22" name="PraDateDisposal0">
    <vt:lpwstr/>
  </property>
  <property fmtid="{D5CDD505-2E9C-101B-9397-08002B2CF9AE}" pid="23" name="PraDateTrigger">
    <vt:lpwstr/>
  </property>
  <property fmtid="{D5CDD505-2E9C-101B-9397-08002B2CF9AE}" pid="24" name="PraText10">
    <vt:lpwstr/>
  </property>
  <property fmtid="{D5CDD505-2E9C-101B-9397-08002B2CF9AE}" pid="25" name="PraText20">
    <vt:lpwstr/>
  </property>
  <property fmtid="{D5CDD505-2E9C-101B-9397-08002B2CF9AE}" pid="26" name="PraText30">
    <vt:lpwstr/>
  </property>
  <property fmtid="{D5CDD505-2E9C-101B-9397-08002B2CF9AE}" pid="27" name="PraText40">
    <vt:lpwstr/>
  </property>
  <property fmtid="{D5CDD505-2E9C-101B-9397-08002B2CF9AE}" pid="28" name="PraText50">
    <vt:lpwstr/>
  </property>
  <property fmtid="{D5CDD505-2E9C-101B-9397-08002B2CF9AE}" pid="29" name="PRAType">
    <vt:lpwstr/>
  </property>
  <property fmtid="{D5CDD505-2E9C-101B-9397-08002B2CF9AE}" pid="30" name="Project">
    <vt:lpwstr/>
  </property>
  <property fmtid="{D5CDD505-2E9C-101B-9397-08002B2CF9AE}" pid="31" name="Source">
    <vt:lpwstr>Eye-Q</vt:lpwstr>
  </property>
  <property fmtid="{D5CDD505-2E9C-101B-9397-08002B2CF9AE}" pid="32" name="Subactivity">
    <vt:lpwstr>NA</vt:lpwstr>
  </property>
  <property fmtid="{D5CDD505-2E9C-101B-9397-08002B2CF9AE}" pid="33" name="TaxKeyword">
    <vt:lpwstr/>
  </property>
  <property fmtid="{D5CDD505-2E9C-101B-9397-08002B2CF9AE}" pid="34" name="TEO">
    <vt:lpwstr>Waihanga Ara Rau Construction and Infrastructure Workforce Development Council</vt:lpwstr>
  </property>
  <property fmtid="{D5CDD505-2E9C-101B-9397-08002B2CF9AE}" pid="35" name="Year">
    <vt:lpwstr/>
  </property>
  <property fmtid="{D5CDD505-2E9C-101B-9397-08002B2CF9AE}" pid="36" name="_dlc_DocId">
    <vt:lpwstr>6046-927296776-29325</vt:lpwstr>
  </property>
  <property fmtid="{D5CDD505-2E9C-101B-9397-08002B2CF9AE}" pid="37" name="_dlc_DocIdItemGuid">
    <vt:lpwstr>65c836ce-5b81-4d02-8c5f-e4e2b1aaf27b</vt:lpwstr>
  </property>
  <property fmtid="{D5CDD505-2E9C-101B-9397-08002B2CF9AE}" pid="38" name="_dlc_DocIdUrl">
    <vt:lpwstr>https://nzqa.sharepoint.com/sites/dmsTEO6046/_layouts/15/DocIdRedir.aspx?ID=6046-927296776-29325, 6046-927296776-29325</vt:lpwstr>
  </property>
</Properties>
</file>